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2A3EF" w14:textId="77777777" w:rsidR="00A966DF" w:rsidRDefault="00A966DF" w:rsidP="00A966DF">
      <w:pPr>
        <w:pStyle w:val="Style1"/>
        <w:ind w:left="0" w:firstLine="0"/>
        <w:rPr>
          <w:rFonts w:asciiTheme="majorHAnsi" w:hAnsiTheme="majorHAnsi" w:cstheme="majorHAnsi"/>
          <w:sz w:val="40"/>
          <w:szCs w:val="40"/>
        </w:rPr>
      </w:pPr>
      <w:bookmarkStart w:id="0" w:name="_Toc117491459"/>
      <w:bookmarkStart w:id="1" w:name="_Toc118722816"/>
    </w:p>
    <w:p w14:paraId="4AD04D22" w14:textId="783D8921" w:rsidR="00A966DF" w:rsidRPr="00583AD7" w:rsidRDefault="00A966DF">
      <w:pPr>
        <w:pStyle w:val="Style1"/>
        <w:ind w:left="-1276" w:firstLine="0"/>
        <w:rPr>
          <w:rFonts w:asciiTheme="majorHAnsi" w:hAnsiTheme="majorHAnsi" w:cstheme="majorHAnsi"/>
          <w:color w:val="3C5587"/>
          <w:sz w:val="96"/>
          <w:szCs w:val="96"/>
        </w:rPr>
      </w:pPr>
      <w:r w:rsidRPr="00583AD7">
        <w:rPr>
          <w:rFonts w:asciiTheme="majorHAnsi" w:hAnsiTheme="majorHAnsi" w:cstheme="majorHAnsi"/>
          <w:color w:val="3C5587"/>
          <w:sz w:val="96"/>
          <w:szCs w:val="96"/>
        </w:rPr>
        <w:t>Modèle de registre des activités de traitement</w:t>
      </w:r>
    </w:p>
    <w:p w14:paraId="502D740E" w14:textId="147D5E77" w:rsidR="005859AA" w:rsidRPr="00583AD7" w:rsidRDefault="00091BBD" w:rsidP="005859AA">
      <w:pPr>
        <w:pStyle w:val="Style1"/>
        <w:ind w:left="-1276" w:firstLine="0"/>
        <w:rPr>
          <w:rFonts w:asciiTheme="majorHAnsi" w:hAnsiTheme="majorHAnsi" w:cstheme="majorHAnsi"/>
          <w:b w:val="0"/>
          <w:bCs w:val="0"/>
          <w:color w:val="3C5587"/>
          <w:sz w:val="22"/>
          <w:szCs w:val="22"/>
        </w:rPr>
      </w:pPr>
      <w:r w:rsidRPr="00583AD7">
        <w:rPr>
          <w:rFonts w:asciiTheme="majorHAnsi" w:hAnsiTheme="majorHAnsi" w:cstheme="majorHAnsi"/>
          <w:b w:val="0"/>
          <w:bCs w:val="0"/>
          <w:color w:val="3C5587"/>
          <w:sz w:val="22"/>
          <w:szCs w:val="22"/>
        </w:rPr>
        <w:t>Version 03/2023</w:t>
      </w:r>
    </w:p>
    <w:p w14:paraId="35151CD3" w14:textId="77777777" w:rsidR="005859AA" w:rsidRDefault="005859AA" w:rsidP="005859AA">
      <w:pPr>
        <w:pStyle w:val="Style1"/>
        <w:ind w:left="-1276" w:firstLine="0"/>
        <w:rPr>
          <w:rFonts w:asciiTheme="majorHAnsi" w:hAnsiTheme="majorHAnsi" w:cstheme="majorHAnsi"/>
          <w:sz w:val="28"/>
          <w:szCs w:val="28"/>
        </w:rPr>
      </w:pPr>
    </w:p>
    <w:p w14:paraId="309D67CC" w14:textId="7ACA11AD" w:rsidR="00B1133F" w:rsidRPr="005859AA" w:rsidRDefault="00267D92" w:rsidP="005859AA">
      <w:pPr>
        <w:pStyle w:val="Style1"/>
        <w:ind w:left="-1276" w:firstLine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</w:rPr>
        <w:t>Légende</w:t>
      </w:r>
      <w:bookmarkEnd w:id="0"/>
      <w:bookmarkEnd w:id="1"/>
      <w:r>
        <w:rPr>
          <w:rFonts w:asciiTheme="majorHAnsi" w:hAnsiTheme="majorHAnsi" w:cstheme="majorHAnsi"/>
        </w:rPr>
        <w:t xml:space="preserve"> </w:t>
      </w:r>
    </w:p>
    <w:p w14:paraId="21A3DD05" w14:textId="77777777" w:rsidR="00B1133F" w:rsidRPr="00763EC4" w:rsidRDefault="00267D92">
      <w:pPr>
        <w:spacing w:line="360" w:lineRule="auto"/>
        <w:ind w:left="-1418"/>
        <w:rPr>
          <w:rFonts w:asciiTheme="majorHAnsi" w:hAnsiTheme="majorHAnsi" w:cstheme="majorHAnsi"/>
          <w:color w:val="000000"/>
          <w:szCs w:val="18"/>
          <w:lang w:bidi="en-US"/>
        </w:rPr>
      </w:pPr>
      <w:r>
        <w:rPr>
          <w:rFonts w:asciiTheme="majorHAnsi" w:hAnsiTheme="majorHAnsi" w:cstheme="majorHAnsi"/>
          <w:color w:val="000000" w:themeColor="text1"/>
          <w:szCs w:val="18"/>
        </w:rPr>
        <w:t xml:space="preserve">Les </w:t>
      </w:r>
      <w:r>
        <w:rPr>
          <w:rFonts w:asciiTheme="majorHAnsi" w:hAnsiTheme="majorHAnsi" w:cstheme="majorHAnsi"/>
          <w:color w:val="000000" w:themeColor="text1"/>
          <w:szCs w:val="18"/>
          <w:highlight w:val="yellow"/>
        </w:rPr>
        <w:t>[champs de texte]</w:t>
      </w:r>
      <w:r>
        <w:rPr>
          <w:rFonts w:asciiTheme="majorHAnsi" w:hAnsiTheme="majorHAnsi" w:cstheme="majorHAnsi"/>
          <w:color w:val="000000" w:themeColor="text1"/>
          <w:szCs w:val="18"/>
        </w:rPr>
        <w:t xml:space="preserve"> nécessitent une adaptation individuelle. Après adaptation, le marquage jaune ainsi que les [ ] crochets doivent être supprimés. </w:t>
      </w:r>
    </w:p>
    <w:p w14:paraId="2662CF7A" w14:textId="683F553F" w:rsidR="00B1133F" w:rsidRPr="00763EC4" w:rsidRDefault="00267D92">
      <w:pPr>
        <w:spacing w:line="360" w:lineRule="auto"/>
        <w:ind w:left="-1418"/>
        <w:rPr>
          <w:rFonts w:asciiTheme="majorHAnsi" w:hAnsiTheme="majorHAnsi" w:cstheme="majorHAnsi"/>
          <w:color w:val="000000"/>
          <w:szCs w:val="18"/>
          <w:lang w:bidi="en-US"/>
        </w:rPr>
      </w:pPr>
      <w:r>
        <w:t>Les</w:t>
      </w:r>
      <w:r>
        <w:rPr>
          <w:rFonts w:asciiTheme="majorHAnsi" w:hAnsiTheme="majorHAnsi" w:cstheme="majorHAnsi"/>
          <w:color w:val="000000" w:themeColor="text1"/>
          <w:szCs w:val="18"/>
        </w:rPr>
        <w:t xml:space="preserve"> textes marqués</w:t>
      </w:r>
      <w:r>
        <w:t xml:space="preserve"> </w:t>
      </w:r>
      <w:r w:rsidRPr="001D3A5C">
        <w:rPr>
          <w:rFonts w:asciiTheme="majorHAnsi" w:hAnsiTheme="majorHAnsi" w:cstheme="majorHAnsi"/>
        </w:rPr>
        <w:t xml:space="preserve">en </w:t>
      </w:r>
      <w:r>
        <w:rPr>
          <w:rFonts w:asciiTheme="majorHAnsi" w:hAnsiTheme="majorHAnsi" w:cstheme="majorHAnsi"/>
          <w:color w:val="FF0000"/>
          <w:szCs w:val="18"/>
        </w:rPr>
        <w:t xml:space="preserve">rouge </w:t>
      </w:r>
      <w:r>
        <w:rPr>
          <w:rFonts w:asciiTheme="majorHAnsi" w:hAnsiTheme="majorHAnsi" w:cstheme="majorHAnsi"/>
          <w:color w:val="000000" w:themeColor="text1"/>
          <w:szCs w:val="18"/>
        </w:rPr>
        <w:t xml:space="preserve">servent d’exemple. Les exemples de texte pertinents pour le cabinet médical peuvent être mis en noir puis adaptés ou complétés à la convenance du cabinet. Si les exemples ne correspondent pas, ils peuvent être remplacés ou supprimés. </w:t>
      </w:r>
    </w:p>
    <w:p w14:paraId="37BE39D0" w14:textId="77777777" w:rsidR="00B1133F" w:rsidRPr="00763EC4" w:rsidRDefault="00267D92">
      <w:pPr>
        <w:spacing w:line="360" w:lineRule="auto"/>
        <w:ind w:left="-1418"/>
        <w:rPr>
          <w:rFonts w:asciiTheme="majorHAnsi" w:hAnsiTheme="majorHAnsi" w:cstheme="majorHAnsi"/>
        </w:rPr>
      </w:pPr>
      <w:r>
        <w:t>Les</w:t>
      </w:r>
      <w:r>
        <w:rPr>
          <w:rFonts w:asciiTheme="majorHAnsi" w:hAnsiTheme="majorHAnsi" w:cstheme="majorHAnsi"/>
          <w:color w:val="000000" w:themeColor="text1"/>
          <w:szCs w:val="18"/>
        </w:rPr>
        <w:t xml:space="preserve"> </w:t>
      </w:r>
      <w:r>
        <w:rPr>
          <w:rFonts w:asciiTheme="majorHAnsi" w:hAnsiTheme="majorHAnsi" w:cstheme="majorHAnsi"/>
          <w:color w:val="000000" w:themeColor="text1"/>
          <w:szCs w:val="18"/>
          <w:highlight w:val="lightGray"/>
        </w:rPr>
        <w:t>remarques</w:t>
      </w:r>
      <w:r>
        <w:rPr>
          <w:rFonts w:asciiTheme="majorHAnsi" w:hAnsiTheme="majorHAnsi" w:cstheme="majorHAnsi"/>
          <w:color w:val="000000" w:themeColor="text1"/>
          <w:szCs w:val="18"/>
        </w:rPr>
        <w:t xml:space="preserve"> et les éventuels éléments associés peuvent être supprimés une fois lus</w:t>
      </w:r>
      <w:r>
        <w:rPr>
          <w:rFonts w:asciiTheme="majorHAnsi" w:hAnsiTheme="majorHAnsi" w:cstheme="majorHAnsi"/>
          <w:color w:val="000000" w:themeColor="text1"/>
        </w:rPr>
        <w:t>.</w:t>
      </w:r>
      <w:r>
        <w:rPr>
          <w:rFonts w:asciiTheme="majorHAnsi" w:hAnsiTheme="majorHAnsi" w:cstheme="majorHAnsi"/>
        </w:rPr>
        <w:t xml:space="preserve"> </w:t>
      </w:r>
    </w:p>
    <w:p w14:paraId="17BCA6C6" w14:textId="77777777" w:rsidR="00B1133F" w:rsidRPr="00763EC4" w:rsidRDefault="00267D92">
      <w:pPr>
        <w:tabs>
          <w:tab w:val="right" w:leader="underscore" w:pos="12758"/>
        </w:tabs>
        <w:spacing w:line="360" w:lineRule="auto"/>
        <w:ind w:left="-1418"/>
        <w:rPr>
          <w:rFonts w:asciiTheme="majorHAnsi" w:hAnsiTheme="majorHAnsi" w:cstheme="majorHAnsi"/>
          <w:color w:val="000000"/>
          <w:szCs w:val="18"/>
          <w:lang w:bidi="en-US"/>
        </w:rPr>
      </w:pPr>
      <w:r w:rsidRPr="00763EC4">
        <w:rPr>
          <w:rFonts w:asciiTheme="majorHAnsi" w:hAnsiTheme="majorHAnsi" w:cstheme="majorHAnsi"/>
          <w:color w:val="000000" w:themeColor="text1"/>
          <w:szCs w:val="18"/>
          <w:lang w:bidi="en-US"/>
        </w:rPr>
        <w:tab/>
      </w:r>
    </w:p>
    <w:p w14:paraId="3B56B4F9" w14:textId="77777777" w:rsidR="00B1133F" w:rsidRPr="00763EC4" w:rsidRDefault="00267D92">
      <w:pPr>
        <w:spacing w:after="0" w:line="240" w:lineRule="auto"/>
        <w:jc w:val="left"/>
        <w:rPr>
          <w:rFonts w:asciiTheme="majorHAnsi" w:hAnsiTheme="majorHAnsi" w:cstheme="majorHAnsi"/>
          <w:color w:val="000000"/>
          <w:szCs w:val="18"/>
          <w:lang w:bidi="en-US"/>
        </w:rPr>
      </w:pPr>
      <w:r w:rsidRPr="00763EC4">
        <w:rPr>
          <w:rFonts w:asciiTheme="majorHAnsi" w:hAnsiTheme="majorHAnsi" w:cstheme="majorHAnsi"/>
          <w:color w:val="000000" w:themeColor="text1"/>
          <w:szCs w:val="18"/>
          <w:lang w:bidi="en-US"/>
        </w:rPr>
        <w:br w:type="page" w:clear="all"/>
      </w:r>
    </w:p>
    <w:p w14:paraId="08699365" w14:textId="77777777" w:rsidR="00B1133F" w:rsidRPr="00763EC4" w:rsidRDefault="00267D92">
      <w:pPr>
        <w:pStyle w:val="Style1"/>
        <w:ind w:left="-1418" w:firstLine="0"/>
        <w:rPr>
          <w:rFonts w:asciiTheme="majorHAnsi" w:hAnsiTheme="majorHAnsi" w:cstheme="majorHAnsi"/>
        </w:rPr>
      </w:pPr>
      <w:bookmarkStart w:id="2" w:name="_Toc118722817"/>
      <w:r>
        <w:rPr>
          <w:rFonts w:asciiTheme="majorHAnsi" w:hAnsiTheme="majorHAnsi" w:cstheme="majorHAnsi"/>
        </w:rPr>
        <w:lastRenderedPageBreak/>
        <w:t>Registre des activités de traitement</w:t>
      </w:r>
      <w:bookmarkEnd w:id="2"/>
    </w:p>
    <w:p w14:paraId="5548427C" w14:textId="4004EBEF" w:rsidR="00B1133F" w:rsidRPr="00763EC4" w:rsidRDefault="00267D92">
      <w:pPr>
        <w:pStyle w:val="Body"/>
        <w:tabs>
          <w:tab w:val="left" w:pos="1134"/>
        </w:tabs>
        <w:spacing w:after="0" w:line="360" w:lineRule="auto"/>
        <w:ind w:left="-1418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highlight w:val="yellow"/>
        </w:rPr>
        <w:t xml:space="preserve">[Nom du cabinet médical ou de </w:t>
      </w:r>
      <w:proofErr w:type="spellStart"/>
      <w:r>
        <w:rPr>
          <w:rFonts w:asciiTheme="majorHAnsi" w:hAnsiTheme="majorHAnsi" w:cstheme="majorHAnsi"/>
          <w:b/>
          <w:bCs/>
          <w:highlight w:val="yellow"/>
        </w:rPr>
        <w:t>la</w:t>
      </w:r>
      <w:proofErr w:type="spellEnd"/>
      <w:r>
        <w:rPr>
          <w:rFonts w:asciiTheme="majorHAnsi" w:hAnsiTheme="majorHAnsi" w:cstheme="majorHAnsi"/>
          <w:b/>
          <w:bCs/>
          <w:highlight w:val="yellow"/>
        </w:rPr>
        <w:t xml:space="preserve"> ou du médecin]</w:t>
      </w:r>
    </w:p>
    <w:p w14:paraId="502B831C" w14:textId="6F4BF1DA" w:rsidR="00B1133F" w:rsidRPr="00763EC4" w:rsidRDefault="00267D92">
      <w:pPr>
        <w:pStyle w:val="Body"/>
        <w:tabs>
          <w:tab w:val="left" w:pos="1134"/>
        </w:tabs>
        <w:spacing w:after="0" w:line="360" w:lineRule="auto"/>
        <w:ind w:left="-141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highlight w:val="lightGray"/>
        </w:rPr>
        <w:t>Remarque : si le cabinet médical responsable de la liste figure déjà dans l’en-tête ou le pied de page, il n’est pas nécessaire de le mentionner à nouveau. Il en va de même pour les coordonnées.</w:t>
      </w:r>
    </w:p>
    <w:tbl>
      <w:tblPr>
        <w:tblStyle w:val="Tabellenraster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8"/>
      </w:tblGrid>
      <w:tr w:rsidR="00B1133F" w:rsidRPr="000854DF" w14:paraId="6A664700" w14:textId="77777777">
        <w:tc>
          <w:tcPr>
            <w:tcW w:w="4395" w:type="dxa"/>
          </w:tcPr>
          <w:p w14:paraId="3051B0E0" w14:textId="77777777" w:rsidR="00B1133F" w:rsidRPr="00763EC4" w:rsidRDefault="00267D92">
            <w:pPr>
              <w:pStyle w:val="Body"/>
              <w:spacing w:before="12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highlight w:val="yellow"/>
              </w:rPr>
              <w:t>[Rue, n°]</w:t>
            </w:r>
          </w:p>
        </w:tc>
        <w:tc>
          <w:tcPr>
            <w:tcW w:w="4678" w:type="dxa"/>
          </w:tcPr>
          <w:p w14:paraId="48FB43D6" w14:textId="77777777" w:rsidR="00B1133F" w:rsidRPr="00763EC4" w:rsidRDefault="00267D92">
            <w:pPr>
              <w:pStyle w:val="Body"/>
              <w:spacing w:before="120" w:line="240" w:lineRule="auto"/>
              <w:jc w:val="both"/>
              <w:rPr>
                <w:rFonts w:asciiTheme="majorHAnsi" w:hAnsiTheme="majorHAnsi" w:cstheme="majorHAnsi"/>
                <w:b/>
                <w:bCs/>
                <w:lang w:val="nb-NO"/>
              </w:rPr>
            </w:pPr>
            <w:r>
              <w:rPr>
                <w:rFonts w:asciiTheme="majorHAnsi" w:hAnsiTheme="majorHAnsi" w:cstheme="majorHAnsi"/>
              </w:rPr>
              <w:t xml:space="preserve">Téléphone : </w:t>
            </w:r>
            <w:r>
              <w:rPr>
                <w:rFonts w:asciiTheme="majorHAnsi" w:hAnsiTheme="majorHAnsi" w:cstheme="majorHAnsi"/>
                <w:highlight w:val="yellow"/>
              </w:rPr>
              <w:t>[+41 XX XXX XX</w:t>
            </w:r>
            <w:r>
              <w:rPr>
                <w:rFonts w:asciiTheme="majorHAnsi" w:hAnsiTheme="majorHAnsi" w:cstheme="majorHAnsi"/>
              </w:rPr>
              <w:t>]</w:t>
            </w:r>
          </w:p>
        </w:tc>
      </w:tr>
      <w:tr w:rsidR="00B1133F" w:rsidRPr="00091BBD" w14:paraId="6D966C79" w14:textId="77777777">
        <w:tc>
          <w:tcPr>
            <w:tcW w:w="4395" w:type="dxa"/>
          </w:tcPr>
          <w:p w14:paraId="70BEB82B" w14:textId="77777777" w:rsidR="00B1133F" w:rsidRPr="00763EC4" w:rsidRDefault="00267D92">
            <w:pPr>
              <w:pStyle w:val="Body"/>
              <w:spacing w:before="120" w:line="240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  <w:highlight w:val="yellow"/>
              </w:rPr>
              <w:t>[NPA Localité]</w:t>
            </w:r>
          </w:p>
        </w:tc>
        <w:tc>
          <w:tcPr>
            <w:tcW w:w="4678" w:type="dxa"/>
          </w:tcPr>
          <w:p w14:paraId="5FAC3C69" w14:textId="7FDCC9D6" w:rsidR="00B1133F" w:rsidRPr="00763EC4" w:rsidRDefault="00267D92">
            <w:pPr>
              <w:pStyle w:val="Body"/>
              <w:spacing w:before="120" w:line="240" w:lineRule="auto"/>
              <w:jc w:val="both"/>
              <w:rPr>
                <w:rFonts w:asciiTheme="majorHAnsi" w:hAnsiTheme="majorHAnsi" w:cstheme="majorHAnsi"/>
                <w:highlight w:val="yellow"/>
                <w:lang w:val="it-CH"/>
              </w:rPr>
            </w:pPr>
            <w:r w:rsidRPr="00453E8D">
              <w:rPr>
                <w:rFonts w:asciiTheme="majorHAnsi" w:hAnsiTheme="majorHAnsi" w:cstheme="majorHAnsi"/>
                <w:lang w:val="it-CH"/>
              </w:rPr>
              <w:t xml:space="preserve">E-mail : </w:t>
            </w:r>
            <w:r w:rsidRPr="00453E8D">
              <w:rPr>
                <w:rFonts w:asciiTheme="majorHAnsi" w:hAnsiTheme="majorHAnsi" w:cstheme="majorHAnsi"/>
                <w:highlight w:val="yellow"/>
                <w:lang w:val="it-CH"/>
              </w:rPr>
              <w:t>[exemple@cabinet-médical.ch]</w:t>
            </w:r>
          </w:p>
        </w:tc>
      </w:tr>
    </w:tbl>
    <w:p w14:paraId="3ECC401D" w14:textId="77777777" w:rsidR="00B1133F" w:rsidRPr="00763EC4" w:rsidRDefault="00B1133F">
      <w:pPr>
        <w:pStyle w:val="Body"/>
        <w:tabs>
          <w:tab w:val="left" w:pos="2694"/>
        </w:tabs>
        <w:spacing w:after="0" w:line="360" w:lineRule="auto"/>
        <w:jc w:val="both"/>
        <w:rPr>
          <w:rFonts w:asciiTheme="majorHAnsi" w:hAnsiTheme="majorHAnsi" w:cstheme="majorHAnsi"/>
          <w:lang w:val="it-CH"/>
        </w:rPr>
      </w:pPr>
    </w:p>
    <w:tbl>
      <w:tblPr>
        <w:tblStyle w:val="Redguardverticalfirstcolumn"/>
        <w:tblW w:w="16161" w:type="dxa"/>
        <w:tblInd w:w="-2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418"/>
        <w:gridCol w:w="1417"/>
        <w:gridCol w:w="1843"/>
        <w:gridCol w:w="1985"/>
        <w:gridCol w:w="2126"/>
        <w:gridCol w:w="1559"/>
        <w:gridCol w:w="1276"/>
        <w:gridCol w:w="1276"/>
      </w:tblGrid>
      <w:tr w:rsidR="00B1133F" w:rsidRPr="00763EC4" w14:paraId="637588B7" w14:textId="77777777" w:rsidTr="00B1133F">
        <w:trPr>
          <w:cantSplit/>
          <w:trHeight w:val="113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8DB3E2" w:themeFill="text2" w:themeFillTint="66"/>
            <w:vAlign w:val="center"/>
          </w:tcPr>
          <w:p w14:paraId="3CC47094" w14:textId="77777777" w:rsidR="00B1133F" w:rsidRPr="00763EC4" w:rsidRDefault="00267D92">
            <w:pPr>
              <w:pStyle w:val="Body"/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FFFFFF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FFFFFF" w:themeColor="background1"/>
                <w:sz w:val="16"/>
                <w:szCs w:val="16"/>
              </w:rPr>
              <w:t>Activité de traitement</w:t>
            </w: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571FA1A6" w14:textId="77777777" w:rsidR="00B1133F" w:rsidRPr="00763EC4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  <w:sz w:val="16"/>
                <w:szCs w:val="16"/>
              </w:rPr>
              <w:t>Finalité</w:t>
            </w: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73894CDF" w14:textId="77777777" w:rsidR="00B1133F" w:rsidRPr="00763EC4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  <w:sz w:val="16"/>
                <w:szCs w:val="16"/>
              </w:rPr>
              <w:t>Responsable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14:paraId="7556F29B" w14:textId="7DE1990D" w:rsidR="00B1133F" w:rsidRPr="00763EC4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  <w:sz w:val="16"/>
                <w:szCs w:val="16"/>
              </w:rPr>
              <w:t>Catégorie de personnes concernées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14:paraId="23A61E38" w14:textId="77777777" w:rsidR="00B1133F" w:rsidRPr="00763EC4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  <w:sz w:val="16"/>
                <w:szCs w:val="16"/>
              </w:rPr>
              <w:t>Catégorie de données personnelles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14:paraId="36E21233" w14:textId="77777777" w:rsidR="00B1133F" w:rsidRPr="00763EC4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  <w:sz w:val="16"/>
                <w:szCs w:val="16"/>
              </w:rPr>
              <w:t>Catégorie de destinataires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14:paraId="19E10FC9" w14:textId="77777777" w:rsidR="00B1133F" w:rsidRPr="00763EC4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  <w:sz w:val="16"/>
                <w:szCs w:val="16"/>
              </w:rPr>
              <w:t>Délai de conservation /</w:t>
            </w:r>
          </w:p>
          <w:p w14:paraId="6A276304" w14:textId="77777777" w:rsidR="00B1133F" w:rsidRPr="00763EC4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  <w:sz w:val="16"/>
                <w:szCs w:val="16"/>
              </w:rPr>
              <w:t>critères de conservation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040E77DC" w14:textId="315E6F55" w:rsidR="00B1133F" w:rsidRPr="00763EC4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  <w:sz w:val="16"/>
                <w:szCs w:val="16"/>
              </w:rPr>
              <w:t>Mesure relative à la sécurité des données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14:paraId="3A18D983" w14:textId="77777777" w:rsidR="00B1133F" w:rsidRPr="00763EC4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  <w:sz w:val="16"/>
                <w:szCs w:val="16"/>
              </w:rPr>
              <w:t>Communication à l’étranger ?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14:paraId="665D3EF8" w14:textId="77777777" w:rsidR="00B1133F" w:rsidRPr="00763EC4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  <w:sz w:val="16"/>
                <w:szCs w:val="16"/>
              </w:rPr>
              <w:t>Désignation de l’État et garantie /</w:t>
            </w:r>
          </w:p>
          <w:p w14:paraId="22459BC5" w14:textId="77777777" w:rsidR="00B1133F" w:rsidRPr="00763EC4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  <w:sz w:val="16"/>
                <w:szCs w:val="16"/>
              </w:rPr>
              <w:t>outil</w:t>
            </w:r>
          </w:p>
        </w:tc>
      </w:tr>
      <w:tr w:rsidR="00B1133F" w:rsidRPr="00763EC4" w14:paraId="669DDCFA" w14:textId="77777777" w:rsidTr="00B1133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2F0ABE81" w14:textId="77777777" w:rsidR="00B1133F" w:rsidRPr="00763EC4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FF0000"/>
                <w:sz w:val="16"/>
                <w:szCs w:val="16"/>
              </w:rPr>
              <w:t>Tenue et gestion des dossiers médicaux (DM)</w:t>
            </w:r>
          </w:p>
          <w:p w14:paraId="4A3B3587" w14:textId="77777777" w:rsidR="00B1133F" w:rsidRPr="00763EC4" w:rsidRDefault="00B1133F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C814DA3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Documentation du traitement</w:t>
            </w:r>
          </w:p>
        </w:tc>
        <w:tc>
          <w:tcPr>
            <w:tcW w:w="1418" w:type="dxa"/>
          </w:tcPr>
          <w:p w14:paraId="678C5EFF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Max Exemple</w:t>
            </w:r>
          </w:p>
          <w:p w14:paraId="0F255559" w14:textId="77777777" w:rsidR="00B1133F" w:rsidRPr="00763EC4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264802B6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ou </w:t>
            </w:r>
          </w:p>
          <w:p w14:paraId="339CCF9E" w14:textId="77777777" w:rsidR="00B1133F" w:rsidRPr="00763EC4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21D5AF86" w14:textId="06DDB35A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médecin traitant / nom du cabinet médical</w:t>
            </w:r>
          </w:p>
        </w:tc>
        <w:tc>
          <w:tcPr>
            <w:tcW w:w="1417" w:type="dxa"/>
          </w:tcPr>
          <w:p w14:paraId="1DBB7A54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Patientèle</w:t>
            </w:r>
          </w:p>
        </w:tc>
        <w:tc>
          <w:tcPr>
            <w:tcW w:w="1843" w:type="dxa"/>
          </w:tcPr>
          <w:p w14:paraId="3C50A967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Informations personnelles, </w:t>
            </w:r>
          </w:p>
          <w:p w14:paraId="7D7FB9CB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données relatives au traitement médical,</w:t>
            </w:r>
          </w:p>
          <w:p w14:paraId="280797BC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données sur la santé, le cas échéant confession religieuse</w:t>
            </w:r>
          </w:p>
        </w:tc>
        <w:tc>
          <w:tcPr>
            <w:tcW w:w="1985" w:type="dxa"/>
          </w:tcPr>
          <w:p w14:paraId="4654CBDB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Autres médecins, le cas échéant</w:t>
            </w:r>
          </w:p>
        </w:tc>
        <w:tc>
          <w:tcPr>
            <w:tcW w:w="2126" w:type="dxa"/>
          </w:tcPr>
          <w:p w14:paraId="3E1D721E" w14:textId="77777777" w:rsidR="00B1133F" w:rsidRPr="00276A17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  <w:highlight w:val="lightGray"/>
              </w:rPr>
            </w:pPr>
            <w:r w:rsidRPr="00276A17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20 ans selon le Code de déontologie </w:t>
            </w: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FMH </w:t>
            </w:r>
          </w:p>
        </w:tc>
        <w:tc>
          <w:tcPr>
            <w:tcW w:w="1559" w:type="dxa"/>
          </w:tcPr>
          <w:p w14:paraId="0AAFAF69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Restriction d’accès pour les DM gérés numériquement / armoires à dossiers verrouillées pour les DM gérés de manière analogique</w:t>
            </w:r>
          </w:p>
        </w:tc>
        <w:tc>
          <w:tcPr>
            <w:tcW w:w="1276" w:type="dxa"/>
          </w:tcPr>
          <w:p w14:paraId="10E8FFB4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Non</w:t>
            </w:r>
          </w:p>
        </w:tc>
        <w:tc>
          <w:tcPr>
            <w:tcW w:w="1276" w:type="dxa"/>
          </w:tcPr>
          <w:p w14:paraId="55A6447A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-</w:t>
            </w:r>
          </w:p>
        </w:tc>
      </w:tr>
      <w:tr w:rsidR="00B1133F" w:rsidRPr="00763EC4" w14:paraId="2B19F521" w14:textId="77777777" w:rsidTr="00B1133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513348CC" w14:textId="77777777" w:rsidR="00B1133F" w:rsidRPr="00763EC4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 w:val="0"/>
                <w:color w:val="FF0000"/>
                <w:sz w:val="16"/>
                <w:szCs w:val="16"/>
              </w:rPr>
              <w:t xml:space="preserve">Gestion des </w:t>
            </w:r>
            <w:r>
              <w:rPr>
                <w:rFonts w:asciiTheme="majorHAnsi" w:hAnsiTheme="majorHAnsi" w:cstheme="majorHAnsi"/>
                <w:b w:val="0"/>
                <w:bCs/>
                <w:color w:val="FF0000"/>
                <w:sz w:val="16"/>
              </w:rPr>
              <w:t>données de la patientèle</w:t>
            </w:r>
            <w:r>
              <w:rPr>
                <w:rFonts w:asciiTheme="majorHAnsi" w:hAnsiTheme="majorHAnsi" w:cstheme="majorHAnsi"/>
                <w:b w:val="0"/>
                <w:color w:val="FF0000"/>
                <w:sz w:val="16"/>
                <w:szCs w:val="16"/>
              </w:rPr>
              <w:t xml:space="preserve"> pour le décompte des assurances sociales  </w:t>
            </w:r>
          </w:p>
        </w:tc>
        <w:tc>
          <w:tcPr>
            <w:tcW w:w="1418" w:type="dxa"/>
          </w:tcPr>
          <w:p w14:paraId="377C9C1E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Décompte des </w:t>
            </w:r>
            <w:r>
              <w:rPr>
                <w:rFonts w:asciiTheme="majorHAnsi" w:hAnsiTheme="majorHAnsi" w:cstheme="majorHAnsi"/>
                <w:color w:val="FF0000"/>
                <w:sz w:val="16"/>
              </w:rPr>
              <w:t>charges sociales</w:t>
            </w:r>
          </w:p>
        </w:tc>
        <w:tc>
          <w:tcPr>
            <w:tcW w:w="1418" w:type="dxa"/>
          </w:tcPr>
          <w:p w14:paraId="427DF4DA" w14:textId="751A82B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Nom du cabinet médical</w:t>
            </w:r>
          </w:p>
        </w:tc>
        <w:tc>
          <w:tcPr>
            <w:tcW w:w="1417" w:type="dxa"/>
          </w:tcPr>
          <w:p w14:paraId="752733BF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Patientèle</w:t>
            </w:r>
          </w:p>
        </w:tc>
        <w:tc>
          <w:tcPr>
            <w:tcW w:w="1843" w:type="dxa"/>
          </w:tcPr>
          <w:p w14:paraId="7BF91D72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Informations personnelles, données de traitement, données relatives aux assurances sociales </w:t>
            </w:r>
          </w:p>
        </w:tc>
        <w:tc>
          <w:tcPr>
            <w:tcW w:w="1985" w:type="dxa"/>
          </w:tcPr>
          <w:p w14:paraId="1EEB9062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Assurances-maladie</w:t>
            </w:r>
            <w:proofErr w:type="spellEnd"/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,</w:t>
            </w:r>
          </w:p>
          <w:p w14:paraId="4E0EBDB7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assurances-accidents,</w:t>
            </w:r>
          </w:p>
          <w:p w14:paraId="26910593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assurance-invalidité</w:t>
            </w:r>
          </w:p>
          <w:p w14:paraId="248FA80E" w14:textId="77777777" w:rsidR="00B1133F" w:rsidRPr="00763EC4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62ED7C9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92D05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  <w:highlight w:val="lightGray"/>
              </w:rPr>
              <w:t>Remarque : dépend des cas</w:t>
            </w:r>
          </w:p>
        </w:tc>
        <w:tc>
          <w:tcPr>
            <w:tcW w:w="1559" w:type="dxa"/>
          </w:tcPr>
          <w:p w14:paraId="3E19046C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Restriction d’accès aux systèmes de décompte</w:t>
            </w:r>
          </w:p>
        </w:tc>
        <w:tc>
          <w:tcPr>
            <w:tcW w:w="1276" w:type="dxa"/>
          </w:tcPr>
          <w:p w14:paraId="60CB8B3C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Non</w:t>
            </w:r>
          </w:p>
        </w:tc>
        <w:tc>
          <w:tcPr>
            <w:tcW w:w="1276" w:type="dxa"/>
          </w:tcPr>
          <w:p w14:paraId="7BA95B21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-</w:t>
            </w:r>
          </w:p>
        </w:tc>
      </w:tr>
      <w:tr w:rsidR="00B1133F" w:rsidRPr="00763EC4" w14:paraId="2588BDC2" w14:textId="77777777" w:rsidTr="00B1133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1DDDBB72" w14:textId="77777777" w:rsidR="00B1133F" w:rsidRPr="00763EC4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 w:val="0"/>
                <w:color w:val="FF0000"/>
                <w:sz w:val="16"/>
                <w:szCs w:val="16"/>
              </w:rPr>
              <w:t>Réalisation d’analyses de laboratoire</w:t>
            </w:r>
          </w:p>
        </w:tc>
        <w:tc>
          <w:tcPr>
            <w:tcW w:w="1418" w:type="dxa"/>
          </w:tcPr>
          <w:p w14:paraId="5E6CD0B1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Dépistage, contrôle d’évolution, détermination des valeurs de laboratoire en vue de mesures thérapeutiques immédiates pour la patiente ou le patient</w:t>
            </w:r>
          </w:p>
          <w:p w14:paraId="0F8EECB2" w14:textId="77777777" w:rsidR="00B1133F" w:rsidRPr="00763EC4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1B2CB2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Max Exemple</w:t>
            </w:r>
          </w:p>
          <w:p w14:paraId="228EA62C" w14:textId="77137993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ou médecin traitant / nom du cabinet médical</w:t>
            </w:r>
          </w:p>
        </w:tc>
        <w:tc>
          <w:tcPr>
            <w:tcW w:w="1417" w:type="dxa"/>
          </w:tcPr>
          <w:p w14:paraId="5589A30D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Patientèle</w:t>
            </w:r>
          </w:p>
        </w:tc>
        <w:tc>
          <w:tcPr>
            <w:tcW w:w="1843" w:type="dxa"/>
          </w:tcPr>
          <w:p w14:paraId="1C4104FD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Informations personnelles, </w:t>
            </w:r>
          </w:p>
          <w:p w14:paraId="05691A88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données relatives au traitement médical, données sur la santé</w:t>
            </w:r>
          </w:p>
        </w:tc>
        <w:tc>
          <w:tcPr>
            <w:tcW w:w="1985" w:type="dxa"/>
          </w:tcPr>
          <w:p w14:paraId="2C2B84DC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Autres médecins, le cas échéant</w:t>
            </w:r>
          </w:p>
        </w:tc>
        <w:tc>
          <w:tcPr>
            <w:tcW w:w="2126" w:type="dxa"/>
          </w:tcPr>
          <w:p w14:paraId="1C94C145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5 ans (directive sur le contrôle qualité interne, annexe au concept d’assurance qualité dans le laboratoire médical [concept QUALAB])</w:t>
            </w:r>
          </w:p>
        </w:tc>
        <w:tc>
          <w:tcPr>
            <w:tcW w:w="1559" w:type="dxa"/>
          </w:tcPr>
          <w:p w14:paraId="11C72346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Conventions avec des prestataires de services (p. ex. SLA)</w:t>
            </w:r>
          </w:p>
        </w:tc>
        <w:tc>
          <w:tcPr>
            <w:tcW w:w="1276" w:type="dxa"/>
          </w:tcPr>
          <w:p w14:paraId="1FA0F88B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Non </w:t>
            </w:r>
          </w:p>
        </w:tc>
        <w:tc>
          <w:tcPr>
            <w:tcW w:w="1276" w:type="dxa"/>
          </w:tcPr>
          <w:p w14:paraId="7D6BA43D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-</w:t>
            </w:r>
          </w:p>
        </w:tc>
      </w:tr>
      <w:tr w:rsidR="00B1133F" w:rsidRPr="00763EC4" w14:paraId="35AEB6B4" w14:textId="77777777" w:rsidTr="00B1133F">
        <w:trPr>
          <w:trHeight w:val="1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09E49039" w14:textId="77777777" w:rsidR="00B1133F" w:rsidRPr="00763EC4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 w:val="0"/>
                <w:color w:val="FF0000"/>
                <w:sz w:val="16"/>
                <w:szCs w:val="16"/>
              </w:rPr>
              <w:lastRenderedPageBreak/>
              <w:t>Gestion des commandes de médicaments et de matériel</w:t>
            </w:r>
          </w:p>
        </w:tc>
        <w:tc>
          <w:tcPr>
            <w:tcW w:w="1418" w:type="dxa"/>
          </w:tcPr>
          <w:p w14:paraId="207D9EE5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Gestion des affaires courantes</w:t>
            </w:r>
          </w:p>
        </w:tc>
        <w:tc>
          <w:tcPr>
            <w:tcW w:w="1418" w:type="dxa"/>
          </w:tcPr>
          <w:p w14:paraId="0E4575E9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Max Exemple</w:t>
            </w:r>
          </w:p>
          <w:p w14:paraId="19C92066" w14:textId="77777777" w:rsidR="00B1133F" w:rsidRPr="00763EC4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53EC97BC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ou </w:t>
            </w:r>
          </w:p>
          <w:p w14:paraId="3685E75B" w14:textId="77777777" w:rsidR="00B1133F" w:rsidRPr="00763EC4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4A0962A7" w14:textId="50AEAACF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médecin traitant / nom du cabinet médical</w:t>
            </w:r>
          </w:p>
        </w:tc>
        <w:tc>
          <w:tcPr>
            <w:tcW w:w="1417" w:type="dxa"/>
          </w:tcPr>
          <w:p w14:paraId="651A7D47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Patientèle / personnel</w:t>
            </w:r>
          </w:p>
        </w:tc>
        <w:tc>
          <w:tcPr>
            <w:tcW w:w="1843" w:type="dxa"/>
          </w:tcPr>
          <w:p w14:paraId="4444FA1D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Informations personnelles, coordonnées,</w:t>
            </w:r>
          </w:p>
          <w:p w14:paraId="253C04E7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données sur la santé</w:t>
            </w:r>
          </w:p>
        </w:tc>
        <w:tc>
          <w:tcPr>
            <w:tcW w:w="1985" w:type="dxa"/>
          </w:tcPr>
          <w:p w14:paraId="0A94C7A5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Prestataires de services et fournisseurs</w:t>
            </w:r>
          </w:p>
        </w:tc>
        <w:tc>
          <w:tcPr>
            <w:tcW w:w="2126" w:type="dxa"/>
          </w:tcPr>
          <w:p w14:paraId="08BBC17D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10 ans (CO) / 20 ans (CO) en cas de dommages corporels</w:t>
            </w:r>
          </w:p>
        </w:tc>
        <w:tc>
          <w:tcPr>
            <w:tcW w:w="1559" w:type="dxa"/>
          </w:tcPr>
          <w:p w14:paraId="25FA82E5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Restriction d’accès à la base de données interne </w:t>
            </w:r>
          </w:p>
        </w:tc>
        <w:tc>
          <w:tcPr>
            <w:tcW w:w="1276" w:type="dxa"/>
          </w:tcPr>
          <w:p w14:paraId="167C64A9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Non</w:t>
            </w:r>
          </w:p>
        </w:tc>
        <w:tc>
          <w:tcPr>
            <w:tcW w:w="1276" w:type="dxa"/>
          </w:tcPr>
          <w:p w14:paraId="3D2E563A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-</w:t>
            </w:r>
          </w:p>
        </w:tc>
      </w:tr>
      <w:tr w:rsidR="00B1133F" w:rsidRPr="00763EC4" w14:paraId="011D28DF" w14:textId="77777777" w:rsidTr="00B1133F">
        <w:trPr>
          <w:trHeight w:val="1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0AA3E3BF" w14:textId="77777777" w:rsidR="00B1133F" w:rsidRPr="00763EC4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 w:val="0"/>
                <w:color w:val="FF0000"/>
                <w:sz w:val="16"/>
                <w:szCs w:val="16"/>
              </w:rPr>
              <w:t>Gestion des commandes de médicaments et de matériel via des prestataires externes</w:t>
            </w:r>
          </w:p>
        </w:tc>
        <w:tc>
          <w:tcPr>
            <w:tcW w:w="1418" w:type="dxa"/>
          </w:tcPr>
          <w:p w14:paraId="4C64CD62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Gestion des affaires courantes</w:t>
            </w:r>
          </w:p>
        </w:tc>
        <w:tc>
          <w:tcPr>
            <w:tcW w:w="1418" w:type="dxa"/>
          </w:tcPr>
          <w:p w14:paraId="52280EE1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Max Exemple</w:t>
            </w:r>
          </w:p>
          <w:p w14:paraId="65CFA541" w14:textId="77777777" w:rsidR="00B1133F" w:rsidRPr="00763EC4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6A038E72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ou </w:t>
            </w:r>
          </w:p>
          <w:p w14:paraId="257C9178" w14:textId="77777777" w:rsidR="00B1133F" w:rsidRPr="00763EC4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36E56B35" w14:textId="21645B4C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médecin traitant / nom du cabinet médical</w:t>
            </w:r>
          </w:p>
        </w:tc>
        <w:tc>
          <w:tcPr>
            <w:tcW w:w="1417" w:type="dxa"/>
          </w:tcPr>
          <w:p w14:paraId="1A4E9617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Patientèle / personnel</w:t>
            </w:r>
          </w:p>
        </w:tc>
        <w:tc>
          <w:tcPr>
            <w:tcW w:w="1843" w:type="dxa"/>
          </w:tcPr>
          <w:p w14:paraId="53E0AEEB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Informations personnelles, coordonnées,</w:t>
            </w:r>
          </w:p>
          <w:p w14:paraId="6DA360E8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données sur la santé</w:t>
            </w:r>
          </w:p>
        </w:tc>
        <w:tc>
          <w:tcPr>
            <w:tcW w:w="1985" w:type="dxa"/>
          </w:tcPr>
          <w:p w14:paraId="2FC9A7EE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Prestataires de services et fournisseurs</w:t>
            </w:r>
          </w:p>
        </w:tc>
        <w:tc>
          <w:tcPr>
            <w:tcW w:w="2126" w:type="dxa"/>
          </w:tcPr>
          <w:p w14:paraId="663C34D8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10 ans (CO) / 20 ans (CO) en cas de dommages corporels</w:t>
            </w:r>
          </w:p>
        </w:tc>
        <w:tc>
          <w:tcPr>
            <w:tcW w:w="1559" w:type="dxa"/>
          </w:tcPr>
          <w:p w14:paraId="2EC42513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Restriction d’accès à la base de données externe </w:t>
            </w:r>
          </w:p>
        </w:tc>
        <w:tc>
          <w:tcPr>
            <w:tcW w:w="1276" w:type="dxa"/>
          </w:tcPr>
          <w:p w14:paraId="35CF253E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Non</w:t>
            </w:r>
          </w:p>
        </w:tc>
        <w:tc>
          <w:tcPr>
            <w:tcW w:w="1276" w:type="dxa"/>
          </w:tcPr>
          <w:p w14:paraId="66D47F1B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-</w:t>
            </w:r>
          </w:p>
        </w:tc>
      </w:tr>
      <w:tr w:rsidR="00B1133F" w:rsidRPr="00763EC4" w14:paraId="7FF08310" w14:textId="77777777" w:rsidTr="00B1133F">
        <w:trPr>
          <w:trHeight w:val="1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56B5A25E" w14:textId="77777777" w:rsidR="00B1133F" w:rsidRPr="00763EC4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FF0000"/>
                <w:sz w:val="16"/>
                <w:szCs w:val="16"/>
              </w:rPr>
              <w:t>Documentation des données personnelles dans le cadre de programmes cantonaux de vaccination</w:t>
            </w:r>
          </w:p>
        </w:tc>
        <w:tc>
          <w:tcPr>
            <w:tcW w:w="1418" w:type="dxa"/>
          </w:tcPr>
          <w:p w14:paraId="1122C233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Gestion des affaires courantes</w:t>
            </w:r>
          </w:p>
        </w:tc>
        <w:tc>
          <w:tcPr>
            <w:tcW w:w="1418" w:type="dxa"/>
          </w:tcPr>
          <w:p w14:paraId="7D80D97E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Max Exemple</w:t>
            </w:r>
          </w:p>
          <w:p w14:paraId="5324B51A" w14:textId="77777777" w:rsidR="00B1133F" w:rsidRPr="00763EC4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424489E0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ou </w:t>
            </w:r>
          </w:p>
          <w:p w14:paraId="5A6A31A3" w14:textId="77777777" w:rsidR="00B1133F" w:rsidRPr="00763EC4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36FF1D32" w14:textId="3B573E9A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médecin traitant / nom du cabinet médical</w:t>
            </w:r>
          </w:p>
        </w:tc>
        <w:tc>
          <w:tcPr>
            <w:tcW w:w="1417" w:type="dxa"/>
          </w:tcPr>
          <w:p w14:paraId="740FDEFA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Patientèle / personnel</w:t>
            </w:r>
          </w:p>
        </w:tc>
        <w:tc>
          <w:tcPr>
            <w:tcW w:w="1843" w:type="dxa"/>
          </w:tcPr>
          <w:p w14:paraId="1FEA1887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Informations personnelles, coordonnées,</w:t>
            </w:r>
          </w:p>
          <w:p w14:paraId="72BBC8AF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données sur la santé</w:t>
            </w:r>
          </w:p>
        </w:tc>
        <w:tc>
          <w:tcPr>
            <w:tcW w:w="1985" w:type="dxa"/>
          </w:tcPr>
          <w:p w14:paraId="290ED304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Départements cantonaux de la santé</w:t>
            </w:r>
          </w:p>
        </w:tc>
        <w:tc>
          <w:tcPr>
            <w:tcW w:w="2126" w:type="dxa"/>
          </w:tcPr>
          <w:p w14:paraId="38C21A98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92D05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10 ans (CO) / 20 ans (CO) en cas de dommages corporels</w:t>
            </w:r>
          </w:p>
          <w:p w14:paraId="09830067" w14:textId="77777777" w:rsidR="00B1133F" w:rsidRPr="00763EC4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B33854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Restriction d’accès au portail web</w:t>
            </w:r>
          </w:p>
        </w:tc>
        <w:tc>
          <w:tcPr>
            <w:tcW w:w="1276" w:type="dxa"/>
          </w:tcPr>
          <w:p w14:paraId="538497E0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Non</w:t>
            </w:r>
          </w:p>
        </w:tc>
        <w:tc>
          <w:tcPr>
            <w:tcW w:w="1276" w:type="dxa"/>
          </w:tcPr>
          <w:p w14:paraId="20C35069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-</w:t>
            </w:r>
          </w:p>
        </w:tc>
      </w:tr>
      <w:tr w:rsidR="00B1133F" w:rsidRPr="00763EC4" w14:paraId="128D40B8" w14:textId="77777777" w:rsidTr="00B1133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48E1027C" w14:textId="77777777" w:rsidR="00B1133F" w:rsidRPr="00763EC4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 w:val="0"/>
                <w:color w:val="FF0000"/>
                <w:sz w:val="16"/>
                <w:szCs w:val="16"/>
              </w:rPr>
              <w:t xml:space="preserve">Comptabilité </w:t>
            </w:r>
          </w:p>
        </w:tc>
        <w:tc>
          <w:tcPr>
            <w:tcW w:w="1418" w:type="dxa"/>
          </w:tcPr>
          <w:p w14:paraId="7B292AAE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Gestion des affaires courantes</w:t>
            </w:r>
          </w:p>
        </w:tc>
        <w:tc>
          <w:tcPr>
            <w:tcW w:w="1418" w:type="dxa"/>
          </w:tcPr>
          <w:p w14:paraId="75575B08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Max Exemple</w:t>
            </w:r>
          </w:p>
          <w:p w14:paraId="334C2BA2" w14:textId="77777777" w:rsidR="00B1133F" w:rsidRPr="00763EC4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0C32A4B8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ou </w:t>
            </w:r>
          </w:p>
          <w:p w14:paraId="0DE5E989" w14:textId="77777777" w:rsidR="00B1133F" w:rsidRPr="00763EC4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5A896E2B" w14:textId="77777777" w:rsidR="00B1133F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médecin traitant / nom du cabinet médical</w:t>
            </w:r>
          </w:p>
          <w:p w14:paraId="6C9F5AB1" w14:textId="4782F4F4" w:rsidR="00067160" w:rsidRDefault="00067160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68C79770" w14:textId="797D5188" w:rsidR="00067160" w:rsidRDefault="00067160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27B36115" w14:textId="67061015" w:rsidR="00067160" w:rsidRDefault="00067160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4506A9C3" w14:textId="242FD7EA" w:rsidR="00067160" w:rsidRDefault="00067160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6DAAADE7" w14:textId="3A844A18" w:rsidR="00067160" w:rsidRDefault="00067160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483CD335" w14:textId="7F60AAC5" w:rsidR="00067160" w:rsidRPr="00763EC4" w:rsidRDefault="00067160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07F790F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Personnel / patientèle</w:t>
            </w:r>
          </w:p>
        </w:tc>
        <w:tc>
          <w:tcPr>
            <w:tcW w:w="1843" w:type="dxa"/>
          </w:tcPr>
          <w:p w14:paraId="1554285E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Informations personnelles, adresses de facturation, données sur la santé (en cas d’achat de médicaments)</w:t>
            </w:r>
          </w:p>
        </w:tc>
        <w:tc>
          <w:tcPr>
            <w:tcW w:w="1985" w:type="dxa"/>
          </w:tcPr>
          <w:p w14:paraId="589D518C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Comptable, administration fiscale </w:t>
            </w:r>
          </w:p>
        </w:tc>
        <w:tc>
          <w:tcPr>
            <w:tcW w:w="2126" w:type="dxa"/>
          </w:tcPr>
          <w:p w14:paraId="264E58EE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10 ans (CO)</w:t>
            </w:r>
          </w:p>
        </w:tc>
        <w:tc>
          <w:tcPr>
            <w:tcW w:w="1559" w:type="dxa"/>
          </w:tcPr>
          <w:p w14:paraId="26B6599C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Restriction d’accès aux archives numériques /</w:t>
            </w:r>
          </w:p>
          <w:p w14:paraId="3C988386" w14:textId="182D34A8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armoires à dossiers verrouillées </w:t>
            </w:r>
            <w:r w:rsidR="00CB1A57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lorsque la </w:t>
            </w: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comptabilité </w:t>
            </w:r>
            <w:r w:rsidR="00CB1A57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est tenue de manière </w:t>
            </w: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analogique</w:t>
            </w:r>
          </w:p>
        </w:tc>
        <w:tc>
          <w:tcPr>
            <w:tcW w:w="1276" w:type="dxa"/>
          </w:tcPr>
          <w:p w14:paraId="41FA7AF4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Non</w:t>
            </w:r>
          </w:p>
        </w:tc>
        <w:tc>
          <w:tcPr>
            <w:tcW w:w="1276" w:type="dxa"/>
          </w:tcPr>
          <w:p w14:paraId="414BC339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-</w:t>
            </w:r>
          </w:p>
        </w:tc>
      </w:tr>
      <w:tr w:rsidR="00B1133F" w:rsidRPr="00763EC4" w14:paraId="43484481" w14:textId="77777777" w:rsidTr="00B1133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4FF8929B" w14:textId="77777777" w:rsidR="00B1133F" w:rsidRPr="00763EC4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 w:val="0"/>
                <w:color w:val="FF0000"/>
                <w:sz w:val="16"/>
                <w:szCs w:val="16"/>
              </w:rPr>
              <w:lastRenderedPageBreak/>
              <w:t>Gestion du personnel</w:t>
            </w:r>
          </w:p>
          <w:p w14:paraId="0E1D3441" w14:textId="0EA6C4ED" w:rsidR="00B1133F" w:rsidRPr="00763EC4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 w:val="0"/>
                <w:color w:val="FF0000"/>
                <w:sz w:val="16"/>
                <w:szCs w:val="16"/>
                <w:highlight w:val="lightGray"/>
              </w:rPr>
              <w:t>Remarque : aucune obligation d’enregistrer cette activité de traitement dans le registre, mais cela peut être utile au cabinet médical.</w:t>
            </w:r>
          </w:p>
        </w:tc>
        <w:tc>
          <w:tcPr>
            <w:tcW w:w="1418" w:type="dxa"/>
          </w:tcPr>
          <w:p w14:paraId="116A6354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Documentation de l’évaluation des performances,</w:t>
            </w:r>
          </w:p>
          <w:p w14:paraId="39714C75" w14:textId="73962364" w:rsidR="00B1133F" w:rsidRPr="00763EC4" w:rsidRDefault="00E318ED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p</w:t>
            </w:r>
            <w:r w:rsidR="00267D92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aiement du salaire,</w:t>
            </w:r>
          </w:p>
          <w:p w14:paraId="4A8EEE28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garantie des cotisations sociales,</w:t>
            </w:r>
          </w:p>
          <w:p w14:paraId="68536393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planification des ressources</w:t>
            </w:r>
          </w:p>
        </w:tc>
        <w:tc>
          <w:tcPr>
            <w:tcW w:w="1418" w:type="dxa"/>
          </w:tcPr>
          <w:p w14:paraId="621FDF95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Max Exemple</w:t>
            </w:r>
          </w:p>
          <w:p w14:paraId="7BD14785" w14:textId="77777777" w:rsidR="00B1133F" w:rsidRPr="00763EC4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26B1A4D7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ou </w:t>
            </w:r>
          </w:p>
          <w:p w14:paraId="080D98C3" w14:textId="77777777" w:rsidR="00B1133F" w:rsidRPr="00763EC4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0CAA1D5A" w14:textId="001E6773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médecin traitant / nom du cabinet médical</w:t>
            </w:r>
          </w:p>
        </w:tc>
        <w:tc>
          <w:tcPr>
            <w:tcW w:w="1417" w:type="dxa"/>
          </w:tcPr>
          <w:p w14:paraId="7534B51F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Personnel</w:t>
            </w:r>
          </w:p>
        </w:tc>
        <w:tc>
          <w:tcPr>
            <w:tcW w:w="1843" w:type="dxa"/>
          </w:tcPr>
          <w:p w14:paraId="021565A5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Informations personnelles, </w:t>
            </w:r>
          </w:p>
          <w:p w14:paraId="09E91654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entrées et sorties,</w:t>
            </w:r>
          </w:p>
          <w:p w14:paraId="4E0A4E83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coordonnées bancaires, données relatives aux salaires et à la rémunération,</w:t>
            </w:r>
          </w:p>
          <w:p w14:paraId="7C72D8AF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données relatives aux assurances sociales, évaluations des prestations et, le cas échéant, données sur la</w:t>
            </w:r>
          </w:p>
          <w:p w14:paraId="5CEFB213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santé, données sur la confession religieuse </w:t>
            </w:r>
          </w:p>
        </w:tc>
        <w:tc>
          <w:tcPr>
            <w:tcW w:w="1985" w:type="dxa"/>
          </w:tcPr>
          <w:p w14:paraId="728F7085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Aucune</w:t>
            </w:r>
          </w:p>
        </w:tc>
        <w:tc>
          <w:tcPr>
            <w:tcW w:w="2126" w:type="dxa"/>
          </w:tcPr>
          <w:p w14:paraId="03DC948F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Au moins 5 ans après la fin des rapports de travail (</w:t>
            </w:r>
            <w:proofErr w:type="spellStart"/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LTr</w:t>
            </w:r>
            <w:proofErr w:type="spellEnd"/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/OLT)</w:t>
            </w:r>
          </w:p>
        </w:tc>
        <w:tc>
          <w:tcPr>
            <w:tcW w:w="1559" w:type="dxa"/>
          </w:tcPr>
          <w:p w14:paraId="403BD757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Restriction d’accès aux archives numériques /</w:t>
            </w:r>
          </w:p>
          <w:p w14:paraId="52C0F095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armoires verrouillées pour les dossiers du personnel gérés de manière analogique</w:t>
            </w:r>
          </w:p>
          <w:p w14:paraId="4EDA6503" w14:textId="77777777" w:rsidR="00B1133F" w:rsidRPr="00763EC4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61F89C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Non</w:t>
            </w:r>
          </w:p>
        </w:tc>
        <w:tc>
          <w:tcPr>
            <w:tcW w:w="1276" w:type="dxa"/>
          </w:tcPr>
          <w:p w14:paraId="688B4E50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-</w:t>
            </w:r>
          </w:p>
        </w:tc>
      </w:tr>
      <w:tr w:rsidR="00B1133F" w:rsidRPr="00763EC4" w14:paraId="05084A17" w14:textId="77777777" w:rsidTr="00B1133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4678E2DA" w14:textId="77777777" w:rsidR="00B1133F" w:rsidRPr="00763EC4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 w:val="0"/>
                <w:color w:val="FF0000"/>
                <w:sz w:val="16"/>
                <w:szCs w:val="16"/>
              </w:rPr>
              <w:t>Mise à disposition du décompte de salaire</w:t>
            </w:r>
          </w:p>
          <w:p w14:paraId="26A3A4CE" w14:textId="4BBBA5DE" w:rsidR="00B1133F" w:rsidRPr="00763EC4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 w:val="0"/>
                <w:color w:val="FF0000"/>
                <w:sz w:val="16"/>
                <w:szCs w:val="16"/>
                <w:highlight w:val="lightGray"/>
              </w:rPr>
              <w:t>Remarque : aucune obligation d’enregistrer cette activité de traitement dans le registre, mais cela peut être utile au cabinet médical.</w:t>
            </w:r>
          </w:p>
        </w:tc>
        <w:tc>
          <w:tcPr>
            <w:tcW w:w="1418" w:type="dxa"/>
          </w:tcPr>
          <w:p w14:paraId="6EF643FB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Paiement du salaire,</w:t>
            </w:r>
          </w:p>
          <w:p w14:paraId="789AE985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décompte des cotisations sociales,</w:t>
            </w:r>
          </w:p>
          <w:p w14:paraId="69FD7E89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justificatif pour l’administration fiscale</w:t>
            </w:r>
          </w:p>
          <w:p w14:paraId="3CEC4B46" w14:textId="77777777" w:rsidR="00B1133F" w:rsidRPr="00763EC4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0109FC9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Max Exemple</w:t>
            </w:r>
          </w:p>
          <w:p w14:paraId="28CEB651" w14:textId="77777777" w:rsidR="00B1133F" w:rsidRPr="00763EC4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1D35022B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ou </w:t>
            </w:r>
          </w:p>
          <w:p w14:paraId="15A0DCB4" w14:textId="77777777" w:rsidR="00B1133F" w:rsidRPr="00763EC4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573F97E4" w14:textId="70DE1906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médecin traitant / nom du cabinet médical</w:t>
            </w:r>
          </w:p>
        </w:tc>
        <w:tc>
          <w:tcPr>
            <w:tcW w:w="1417" w:type="dxa"/>
          </w:tcPr>
          <w:p w14:paraId="3DB2F001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Personnel</w:t>
            </w:r>
          </w:p>
        </w:tc>
        <w:tc>
          <w:tcPr>
            <w:tcW w:w="1843" w:type="dxa"/>
          </w:tcPr>
          <w:p w14:paraId="14AE189A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Informations personnelles, coordonnées bancaires, données relatives aux salaires, données relatives aux assurances sociales  </w:t>
            </w:r>
          </w:p>
        </w:tc>
        <w:tc>
          <w:tcPr>
            <w:tcW w:w="1985" w:type="dxa"/>
          </w:tcPr>
          <w:p w14:paraId="75F2954C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Administration fiscale cantonale, comptabilité</w:t>
            </w:r>
          </w:p>
        </w:tc>
        <w:tc>
          <w:tcPr>
            <w:tcW w:w="2126" w:type="dxa"/>
          </w:tcPr>
          <w:p w14:paraId="76567E24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Au moins 5 ans après la fin des rapports de travail (</w:t>
            </w:r>
            <w:proofErr w:type="spellStart"/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LTr</w:t>
            </w:r>
            <w:proofErr w:type="spellEnd"/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/OLT) </w:t>
            </w:r>
          </w:p>
        </w:tc>
        <w:tc>
          <w:tcPr>
            <w:tcW w:w="1559" w:type="dxa"/>
          </w:tcPr>
          <w:p w14:paraId="6F321CE4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Restriction d’accès </w:t>
            </w:r>
          </w:p>
        </w:tc>
        <w:tc>
          <w:tcPr>
            <w:tcW w:w="1276" w:type="dxa"/>
          </w:tcPr>
          <w:p w14:paraId="708B53BB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Non</w:t>
            </w:r>
          </w:p>
          <w:p w14:paraId="2C182558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Éventuellement oui pour le personnel frontalier</w:t>
            </w:r>
          </w:p>
        </w:tc>
        <w:tc>
          <w:tcPr>
            <w:tcW w:w="1276" w:type="dxa"/>
          </w:tcPr>
          <w:p w14:paraId="355D76EA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État de l’UE/EEE</w:t>
            </w:r>
          </w:p>
          <w:p w14:paraId="5DA7AF98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décision d’adéquation</w:t>
            </w:r>
          </w:p>
        </w:tc>
      </w:tr>
      <w:tr w:rsidR="00B1133F" w:rsidRPr="00763EC4" w14:paraId="55D0EEAB" w14:textId="77777777" w:rsidTr="00B1133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2A0F0F1A" w14:textId="77777777" w:rsidR="00B1133F" w:rsidRPr="00763EC4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 w:val="0"/>
                <w:color w:val="FF0000"/>
                <w:sz w:val="16"/>
                <w:szCs w:val="16"/>
              </w:rPr>
              <w:t>Gestion des coordonnées</w:t>
            </w:r>
          </w:p>
          <w:p w14:paraId="1EC31B82" w14:textId="3A87CE5A" w:rsidR="00B1133F" w:rsidRPr="00763EC4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 w:val="0"/>
                <w:color w:val="FF0000"/>
                <w:sz w:val="16"/>
                <w:szCs w:val="16"/>
                <w:highlight w:val="lightGray"/>
              </w:rPr>
              <w:t>Remarque : aucune obligation d’enregistrer cette activité de traitement dans le registre, mais cela peut être utile au cabinet médical.</w:t>
            </w:r>
          </w:p>
        </w:tc>
        <w:tc>
          <w:tcPr>
            <w:tcW w:w="1418" w:type="dxa"/>
          </w:tcPr>
          <w:p w14:paraId="3E031382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Gestion des affaires courantes</w:t>
            </w:r>
          </w:p>
        </w:tc>
        <w:tc>
          <w:tcPr>
            <w:tcW w:w="1418" w:type="dxa"/>
          </w:tcPr>
          <w:p w14:paraId="17102E6E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Max Exemple</w:t>
            </w:r>
          </w:p>
          <w:p w14:paraId="62D20162" w14:textId="77777777" w:rsidR="00B1133F" w:rsidRPr="00763EC4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2D8BFB1F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ou </w:t>
            </w:r>
          </w:p>
          <w:p w14:paraId="6E2DAB07" w14:textId="77777777" w:rsidR="00B1133F" w:rsidRPr="00763EC4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6907126B" w14:textId="46B46F5D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médecin traitant / nom du cabinet médical</w:t>
            </w:r>
          </w:p>
        </w:tc>
        <w:tc>
          <w:tcPr>
            <w:tcW w:w="1417" w:type="dxa"/>
          </w:tcPr>
          <w:p w14:paraId="4F5A7BD8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Spécialistes / physiothérapeutes /</w:t>
            </w:r>
          </w:p>
          <w:p w14:paraId="5D4DF9AA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personnel des services de soins (p. ex. </w:t>
            </w:r>
            <w:proofErr w:type="spellStart"/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Spitex</w:t>
            </w:r>
            <w:proofErr w:type="spellEnd"/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) / personnel des hôpitaux / personnel d’autres cabinets</w:t>
            </w:r>
          </w:p>
        </w:tc>
        <w:tc>
          <w:tcPr>
            <w:tcW w:w="1843" w:type="dxa"/>
          </w:tcPr>
          <w:p w14:paraId="136FD3B0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Informations personnelles, coordonnées (numéro direct, numéro de portable,</w:t>
            </w:r>
          </w:p>
          <w:p w14:paraId="4418D41D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adresse e-mail privée), données de base</w:t>
            </w:r>
          </w:p>
        </w:tc>
        <w:tc>
          <w:tcPr>
            <w:tcW w:w="1985" w:type="dxa"/>
          </w:tcPr>
          <w:p w14:paraId="078E39D3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Aucune</w:t>
            </w:r>
          </w:p>
        </w:tc>
        <w:tc>
          <w:tcPr>
            <w:tcW w:w="2126" w:type="dxa"/>
          </w:tcPr>
          <w:p w14:paraId="764D0C98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Contrôle occasionnel de l’actualité des coordonnées / </w:t>
            </w:r>
          </w:p>
          <w:p w14:paraId="04E92539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en cas de changement ou de départ de personnes-clés, les données sont effacées ou modifiées</w:t>
            </w:r>
          </w:p>
        </w:tc>
        <w:tc>
          <w:tcPr>
            <w:tcW w:w="1559" w:type="dxa"/>
          </w:tcPr>
          <w:p w14:paraId="7F45B4E0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Restriction d’accès</w:t>
            </w:r>
          </w:p>
        </w:tc>
        <w:tc>
          <w:tcPr>
            <w:tcW w:w="1276" w:type="dxa"/>
          </w:tcPr>
          <w:p w14:paraId="3038E5EB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Non</w:t>
            </w:r>
          </w:p>
        </w:tc>
        <w:tc>
          <w:tcPr>
            <w:tcW w:w="1276" w:type="dxa"/>
          </w:tcPr>
          <w:p w14:paraId="11D93B9F" w14:textId="77777777" w:rsidR="00B1133F" w:rsidRPr="00763EC4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-</w:t>
            </w:r>
          </w:p>
        </w:tc>
      </w:tr>
    </w:tbl>
    <w:p w14:paraId="408ABC21" w14:textId="77777777" w:rsidR="00C60244" w:rsidRPr="00C60244" w:rsidRDefault="00C60244" w:rsidP="00C60244"/>
    <w:sectPr w:rsidR="00C60244" w:rsidRPr="00C60244" w:rsidSect="00C60244">
      <w:headerReference w:type="default" r:id="rId9"/>
      <w:footerReference w:type="even" r:id="rId10"/>
      <w:footerReference w:type="default" r:id="rId11"/>
      <w:headerReference w:type="first" r:id="rId12"/>
      <w:pgSz w:w="16840" w:h="11900" w:orient="landscape"/>
      <w:pgMar w:top="1134" w:right="1418" w:bottom="1134" w:left="2552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345FA" w14:textId="77777777" w:rsidR="001B309A" w:rsidRDefault="001B309A">
      <w:r>
        <w:separator/>
      </w:r>
    </w:p>
  </w:endnote>
  <w:endnote w:type="continuationSeparator" w:id="0">
    <w:p w14:paraId="69DE3365" w14:textId="77777777" w:rsidR="001B309A" w:rsidRDefault="001B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Leelawadee UI"/>
    <w:charset w:val="00"/>
    <w:family w:val="modern"/>
    <w:pitch w:val="fixed"/>
    <w:sig w:usb0="E60022FF" w:usb1="D200F9FB" w:usb2="02000028" w:usb3="00000000" w:csb0="000001DF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3" w:usb1="080E0000" w:usb2="0000001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3875" w14:textId="77777777" w:rsidR="00B1133F" w:rsidRDefault="00267D92">
    <w:pPr>
      <w:pStyle w:val="HeaderFooter"/>
      <w:rPr>
        <w:rFonts w:ascii="Times New Roman" w:eastAsia="Times New Roman" w:hAnsi="Times New Roman"/>
        <w:color w:val="auto"/>
        <w:lang w:val="de-DE"/>
      </w:rPr>
    </w:pPr>
    <w:proofErr w:type="spellStart"/>
    <w:r w:rsidRPr="00453E8D">
      <w:rPr>
        <w:lang w:val="de-CH"/>
      </w:rPr>
      <w:t>Redguard</w:t>
    </w:r>
    <w:proofErr w:type="spellEnd"/>
    <w:r w:rsidRPr="00453E8D">
      <w:rPr>
        <w:lang w:val="de-CH"/>
      </w:rPr>
      <w:t xml:space="preserve"> AG – </w:t>
    </w:r>
    <w:proofErr w:type="spellStart"/>
    <w:r w:rsidRPr="00453E8D">
      <w:rPr>
        <w:lang w:val="de-CH"/>
      </w:rPr>
      <w:t>Suedbahnhofstrasse</w:t>
    </w:r>
    <w:proofErr w:type="spellEnd"/>
    <w:r w:rsidRPr="00453E8D">
      <w:rPr>
        <w:lang w:val="de-CH"/>
      </w:rPr>
      <w:t xml:space="preserve"> 17 – CH-3007 Bern – </w:t>
    </w:r>
    <w:hyperlink r:id="rId1" w:tooltip="http://www.redguard.ch" w:history="1">
      <w:r>
        <w:rPr>
          <w:color w:val="000099"/>
          <w:u w:val="single"/>
          <w:lang w:val="de-DE"/>
        </w:rPr>
        <w:t>www.redguard.ch</w:t>
      </w:r>
    </w:hyperlink>
    <w:r w:rsidRPr="00453E8D">
      <w:rPr>
        <w:lang w:val="de-CH"/>
      </w:rPr>
      <w:t xml:space="preserve"> - contact@redguard.ch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E8F7" w14:textId="6DD2F364" w:rsidR="00B1133F" w:rsidRDefault="00C60244" w:rsidP="00E4360B">
    <w:pPr>
      <w:pStyle w:val="HeaderFooter"/>
      <w:jc w:val="right"/>
      <w:rPr>
        <w:lang w:val="de-DE"/>
      </w:rPr>
    </w:pPr>
    <w:sdt>
      <w:sdtPr>
        <w:id w:val="1807043740"/>
        <w:docPartObj>
          <w:docPartGallery w:val="Page Numbers (Top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9A02D" w14:textId="77777777" w:rsidR="001B309A" w:rsidRDefault="001B309A">
      <w:r>
        <w:separator/>
      </w:r>
    </w:p>
  </w:footnote>
  <w:footnote w:type="continuationSeparator" w:id="0">
    <w:p w14:paraId="10180FFE" w14:textId="77777777" w:rsidR="001B309A" w:rsidRDefault="001B3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AA82" w14:textId="164DAD06" w:rsidR="00B1133F" w:rsidRDefault="00B1133F">
    <w:pPr>
      <w:pStyle w:val="Kopfzeil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92C5" w14:textId="77777777" w:rsidR="00B1133F" w:rsidRDefault="00267D92">
    <w:pPr>
      <w:pStyle w:val="Kopfzeile"/>
      <w:tabs>
        <w:tab w:val="clear" w:pos="4320"/>
        <w:tab w:val="clear" w:pos="8640"/>
        <w:tab w:val="left" w:pos="868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B95"/>
    <w:multiLevelType w:val="hybridMultilevel"/>
    <w:tmpl w:val="6D3895B0"/>
    <w:lvl w:ilvl="0" w:tplc="0B867F30">
      <w:start w:val="1"/>
      <w:numFmt w:val="bullet"/>
      <w:pStyle w:val="Liste2"/>
      <w:lvlText w:val=""/>
      <w:lvlJc w:val="left"/>
      <w:pPr>
        <w:ind w:left="644" w:hanging="360"/>
      </w:pPr>
      <w:rPr>
        <w:rFonts w:ascii="Wingdings" w:hAnsi="Wingdings" w:hint="default"/>
        <w:color w:val="D81921"/>
      </w:rPr>
    </w:lvl>
    <w:lvl w:ilvl="1" w:tplc="D71A8BD0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C0048B4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7734720E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F58E69A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53DA560E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EE501078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9ED4CE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72D24300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C8B428E"/>
    <w:multiLevelType w:val="hybridMultilevel"/>
    <w:tmpl w:val="0E9858B0"/>
    <w:lvl w:ilvl="0" w:tplc="E1145C6A">
      <w:start w:val="1"/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Times New Roman" w:hint="default"/>
      </w:rPr>
    </w:lvl>
    <w:lvl w:ilvl="1" w:tplc="D12AF3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E6A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C9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081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085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02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A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DC1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A5821"/>
    <w:multiLevelType w:val="multilevel"/>
    <w:tmpl w:val="7DF470F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4A26DE8"/>
    <w:multiLevelType w:val="hybridMultilevel"/>
    <w:tmpl w:val="5A8E6472"/>
    <w:lvl w:ilvl="0" w:tplc="DBCA8608">
      <w:start w:val="1"/>
      <w:numFmt w:val="bullet"/>
      <w:pStyle w:val="Liste5"/>
      <w:lvlText w:val=""/>
      <w:lvlJc w:val="left"/>
      <w:pPr>
        <w:ind w:left="1494" w:hanging="360"/>
      </w:pPr>
      <w:rPr>
        <w:rFonts w:ascii="Wingdings" w:hAnsi="Wingdings" w:hint="default"/>
        <w:color w:val="D81921"/>
      </w:rPr>
    </w:lvl>
    <w:lvl w:ilvl="1" w:tplc="82C41FCA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DD14F8C8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D58CFDCA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E4AC46E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E7869A7C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9A4BF6A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E25A5A4E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C7A0C5E0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8723ABD"/>
    <w:multiLevelType w:val="hybridMultilevel"/>
    <w:tmpl w:val="58C05716"/>
    <w:lvl w:ilvl="0" w:tplc="7B12DD28">
      <w:start w:val="1"/>
      <w:numFmt w:val="bullet"/>
      <w:pStyle w:val="Liste3"/>
      <w:lvlText w:val=""/>
      <w:lvlJc w:val="left"/>
      <w:pPr>
        <w:ind w:left="927" w:hanging="360"/>
      </w:pPr>
      <w:rPr>
        <w:rFonts w:ascii="Wingdings" w:hAnsi="Wingdings" w:hint="default"/>
        <w:color w:val="D81921"/>
      </w:rPr>
    </w:lvl>
    <w:lvl w:ilvl="1" w:tplc="FE3AA520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5EA0900E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CC7E9F60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A0D8ED92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8ACE771A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B5FAE9EE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DEF62330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5B9611C6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45896D5B"/>
    <w:multiLevelType w:val="hybridMultilevel"/>
    <w:tmpl w:val="30048CE0"/>
    <w:lvl w:ilvl="0" w:tplc="0832A9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9CE0C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70C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47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20C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602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25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084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4CD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335BA"/>
    <w:multiLevelType w:val="hybridMultilevel"/>
    <w:tmpl w:val="98F0BE04"/>
    <w:lvl w:ilvl="0" w:tplc="2DB4CBB2">
      <w:start w:val="1"/>
      <w:numFmt w:val="bullet"/>
      <w:pStyle w:val="Liste4"/>
      <w:lvlText w:val=""/>
      <w:lvlJc w:val="left"/>
      <w:pPr>
        <w:ind w:left="1211" w:hanging="360"/>
      </w:pPr>
      <w:rPr>
        <w:rFonts w:ascii="Wingdings" w:hAnsi="Wingdings" w:hint="default"/>
        <w:color w:val="D81921"/>
      </w:rPr>
    </w:lvl>
    <w:lvl w:ilvl="1" w:tplc="FD80CD22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2F8C9092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9EFA55CA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B63EF8BE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1D768FB2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2C7843FE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BB4E4496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AD6CB092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7" w15:restartNumberingAfterBreak="0">
    <w:nsid w:val="4FB33C3F"/>
    <w:multiLevelType w:val="hybridMultilevel"/>
    <w:tmpl w:val="01F09186"/>
    <w:styleLink w:val="ListeRedguard"/>
    <w:lvl w:ilvl="0" w:tplc="5EFC3DEA">
      <w:start w:val="1"/>
      <w:numFmt w:val="decimal"/>
      <w:pStyle w:val="ListeRedguard"/>
      <w:lvlText w:val="%1"/>
      <w:lvlJc w:val="left"/>
      <w:pPr>
        <w:ind w:left="720" w:hanging="360"/>
      </w:pPr>
      <w:rPr>
        <w:rFonts w:ascii="Helvetica Neue" w:hAnsi="Helvetica Neue" w:hint="default"/>
        <w:color w:val="C00000"/>
        <w:sz w:val="28"/>
      </w:rPr>
    </w:lvl>
    <w:lvl w:ilvl="1" w:tplc="C2DABADA">
      <w:start w:val="1"/>
      <w:numFmt w:val="lowerLetter"/>
      <w:lvlText w:val="%2."/>
      <w:lvlJc w:val="left"/>
      <w:pPr>
        <w:ind w:left="1440" w:hanging="360"/>
      </w:pPr>
    </w:lvl>
    <w:lvl w:ilvl="2" w:tplc="C5861E18">
      <w:start w:val="1"/>
      <w:numFmt w:val="lowerRoman"/>
      <w:lvlText w:val="%3."/>
      <w:lvlJc w:val="right"/>
      <w:pPr>
        <w:ind w:left="2160" w:hanging="180"/>
      </w:pPr>
    </w:lvl>
    <w:lvl w:ilvl="3" w:tplc="D326E99A">
      <w:start w:val="1"/>
      <w:numFmt w:val="decimal"/>
      <w:lvlText w:val="%4."/>
      <w:lvlJc w:val="left"/>
      <w:pPr>
        <w:ind w:left="2880" w:hanging="360"/>
      </w:pPr>
    </w:lvl>
    <w:lvl w:ilvl="4" w:tplc="5934744E">
      <w:start w:val="1"/>
      <w:numFmt w:val="lowerLetter"/>
      <w:lvlText w:val="%5."/>
      <w:lvlJc w:val="left"/>
      <w:pPr>
        <w:ind w:left="3600" w:hanging="360"/>
      </w:pPr>
    </w:lvl>
    <w:lvl w:ilvl="5" w:tplc="55BC947E">
      <w:start w:val="1"/>
      <w:numFmt w:val="lowerRoman"/>
      <w:lvlText w:val="%6."/>
      <w:lvlJc w:val="right"/>
      <w:pPr>
        <w:ind w:left="4320" w:hanging="180"/>
      </w:pPr>
    </w:lvl>
    <w:lvl w:ilvl="6" w:tplc="3D5C427E">
      <w:start w:val="1"/>
      <w:numFmt w:val="decimal"/>
      <w:lvlText w:val="%7."/>
      <w:lvlJc w:val="left"/>
      <w:pPr>
        <w:ind w:left="5040" w:hanging="360"/>
      </w:pPr>
    </w:lvl>
    <w:lvl w:ilvl="7" w:tplc="332CADB6">
      <w:start w:val="1"/>
      <w:numFmt w:val="lowerLetter"/>
      <w:lvlText w:val="%8."/>
      <w:lvlJc w:val="left"/>
      <w:pPr>
        <w:ind w:left="5760" w:hanging="360"/>
      </w:pPr>
    </w:lvl>
    <w:lvl w:ilvl="8" w:tplc="CC488E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36F4"/>
    <w:multiLevelType w:val="hybridMultilevel"/>
    <w:tmpl w:val="E7287CF0"/>
    <w:lvl w:ilvl="0" w:tplc="7F905496">
      <w:start w:val="1"/>
      <w:numFmt w:val="bullet"/>
      <w:pStyle w:val="Liste"/>
      <w:lvlText w:val=""/>
      <w:lvlJc w:val="left"/>
      <w:pPr>
        <w:ind w:left="360" w:hanging="360"/>
      </w:pPr>
      <w:rPr>
        <w:rFonts w:ascii="Wingdings" w:hAnsi="Wingdings" w:hint="default"/>
        <w:color w:val="D81921"/>
      </w:rPr>
    </w:lvl>
    <w:lvl w:ilvl="1" w:tplc="7E8C49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D29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45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EE0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526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A1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05B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F6F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957826">
    <w:abstractNumId w:val="2"/>
  </w:num>
  <w:num w:numId="2" w16cid:durableId="1791393609">
    <w:abstractNumId w:val="7"/>
  </w:num>
  <w:num w:numId="3" w16cid:durableId="247663388">
    <w:abstractNumId w:val="8"/>
  </w:num>
  <w:num w:numId="4" w16cid:durableId="796918436">
    <w:abstractNumId w:val="0"/>
  </w:num>
  <w:num w:numId="5" w16cid:durableId="597981477">
    <w:abstractNumId w:val="4"/>
  </w:num>
  <w:num w:numId="6" w16cid:durableId="1527524725">
    <w:abstractNumId w:val="6"/>
  </w:num>
  <w:num w:numId="7" w16cid:durableId="948465520">
    <w:abstractNumId w:val="3"/>
  </w:num>
  <w:num w:numId="8" w16cid:durableId="1207453616">
    <w:abstractNumId w:val="5"/>
  </w:num>
  <w:num w:numId="9" w16cid:durableId="857697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33F"/>
    <w:rsid w:val="00027142"/>
    <w:rsid w:val="00057EE1"/>
    <w:rsid w:val="00067160"/>
    <w:rsid w:val="00071D78"/>
    <w:rsid w:val="000854DF"/>
    <w:rsid w:val="00091BBD"/>
    <w:rsid w:val="000A4952"/>
    <w:rsid w:val="00154DDE"/>
    <w:rsid w:val="0016556D"/>
    <w:rsid w:val="001A6102"/>
    <w:rsid w:val="001B309A"/>
    <w:rsid w:val="001D3A5C"/>
    <w:rsid w:val="002223B2"/>
    <w:rsid w:val="00267D92"/>
    <w:rsid w:val="00276A17"/>
    <w:rsid w:val="00306B83"/>
    <w:rsid w:val="00331528"/>
    <w:rsid w:val="00355BF9"/>
    <w:rsid w:val="00383C7B"/>
    <w:rsid w:val="003B66CA"/>
    <w:rsid w:val="003E3F0C"/>
    <w:rsid w:val="00453907"/>
    <w:rsid w:val="00453E8D"/>
    <w:rsid w:val="00460615"/>
    <w:rsid w:val="004E0BB7"/>
    <w:rsid w:val="00583AD7"/>
    <w:rsid w:val="005859AA"/>
    <w:rsid w:val="005A1337"/>
    <w:rsid w:val="005E1B91"/>
    <w:rsid w:val="005E4ACF"/>
    <w:rsid w:val="00691C5E"/>
    <w:rsid w:val="00763EC4"/>
    <w:rsid w:val="00780E6C"/>
    <w:rsid w:val="00857E59"/>
    <w:rsid w:val="00857FD8"/>
    <w:rsid w:val="008678CF"/>
    <w:rsid w:val="008A4EB2"/>
    <w:rsid w:val="008B0B49"/>
    <w:rsid w:val="00962839"/>
    <w:rsid w:val="00991E66"/>
    <w:rsid w:val="00A0127F"/>
    <w:rsid w:val="00A918F9"/>
    <w:rsid w:val="00A966DF"/>
    <w:rsid w:val="00AA699B"/>
    <w:rsid w:val="00AD1BA9"/>
    <w:rsid w:val="00B1133F"/>
    <w:rsid w:val="00BB1BA1"/>
    <w:rsid w:val="00BF2F8E"/>
    <w:rsid w:val="00C60244"/>
    <w:rsid w:val="00C93986"/>
    <w:rsid w:val="00CA2A8A"/>
    <w:rsid w:val="00CB1A57"/>
    <w:rsid w:val="00CB6E36"/>
    <w:rsid w:val="00D02A34"/>
    <w:rsid w:val="00D31C18"/>
    <w:rsid w:val="00D46134"/>
    <w:rsid w:val="00DE2DA5"/>
    <w:rsid w:val="00E318ED"/>
    <w:rsid w:val="00E4360B"/>
    <w:rsid w:val="00EA7CA6"/>
    <w:rsid w:val="00EC0AD0"/>
    <w:rsid w:val="00EC57EC"/>
    <w:rsid w:val="00F25E6D"/>
    <w:rsid w:val="00F3006B"/>
    <w:rsid w:val="00FE0C26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C4735C"/>
  <w15:docId w15:val="{5EF1A358-6441-B449-8DAD-29A4AEE3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20" w:line="312" w:lineRule="auto"/>
      <w:jc w:val="both"/>
    </w:pPr>
    <w:rPr>
      <w:rFonts w:ascii="Helvetica Neue" w:hAnsi="Helvetica Neue"/>
      <w:color w:val="313130"/>
      <w:sz w:val="18"/>
      <w:szCs w:val="24"/>
    </w:rPr>
  </w:style>
  <w:style w:type="paragraph" w:styleId="berschrift1">
    <w:name w:val="heading 1"/>
    <w:basedOn w:val="Standard"/>
    <w:next w:val="Body"/>
    <w:link w:val="berschrift1Zchn"/>
    <w:qFormat/>
    <w:pPr>
      <w:keepNext/>
      <w:keepLines/>
      <w:pageBreakBefore/>
      <w:numPr>
        <w:numId w:val="1"/>
      </w:numPr>
      <w:spacing w:before="480" w:after="240"/>
      <w:ind w:left="431" w:hanging="431"/>
      <w:outlineLvl w:val="0"/>
    </w:pPr>
    <w:rPr>
      <w:bCs/>
      <w:color w:val="D81921"/>
      <w:sz w:val="26"/>
      <w:szCs w:val="28"/>
    </w:rPr>
  </w:style>
  <w:style w:type="paragraph" w:styleId="berschrift2">
    <w:name w:val="heading 2"/>
    <w:basedOn w:val="Standard"/>
    <w:next w:val="Body"/>
    <w:link w:val="berschrift2Zchn"/>
    <w:qFormat/>
    <w:pPr>
      <w:keepNext/>
      <w:keepLines/>
      <w:numPr>
        <w:ilvl w:val="1"/>
        <w:numId w:val="1"/>
      </w:numPr>
      <w:spacing w:before="200" w:after="100"/>
      <w:outlineLvl w:val="1"/>
    </w:pPr>
    <w:rPr>
      <w:b/>
      <w:bCs/>
      <w:sz w:val="22"/>
      <w:szCs w:val="26"/>
    </w:rPr>
  </w:style>
  <w:style w:type="paragraph" w:styleId="berschrift3">
    <w:name w:val="heading 3"/>
    <w:basedOn w:val="Body"/>
    <w:next w:val="Body"/>
    <w:link w:val="berschrift3Zchn"/>
    <w:qFormat/>
    <w:pPr>
      <w:keepNext/>
      <w:keepLines/>
      <w:numPr>
        <w:ilvl w:val="2"/>
        <w:numId w:val="1"/>
      </w:numPr>
      <w:spacing w:before="200"/>
      <w:outlineLvl w:val="2"/>
    </w:pPr>
    <w:rPr>
      <w:rFonts w:eastAsia="Times New Roman"/>
      <w:b/>
      <w:bCs/>
      <w:color w:val="auto"/>
    </w:rPr>
  </w:style>
  <w:style w:type="paragraph" w:styleId="berschrift4">
    <w:name w:val="heading 4"/>
    <w:basedOn w:val="Body"/>
    <w:next w:val="Body"/>
    <w:link w:val="berschrift4Zchn"/>
    <w:qFormat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Cs/>
      <w:color w:val="auto"/>
    </w:rPr>
  </w:style>
  <w:style w:type="paragraph" w:styleId="berschrift5">
    <w:name w:val="heading 5"/>
    <w:basedOn w:val="Body"/>
    <w:next w:val="Standard"/>
    <w:link w:val="berschrift5Zchn"/>
    <w:qFormat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  <w:i/>
      <w:color w:val="auto"/>
    </w:rPr>
  </w:style>
  <w:style w:type="paragraph" w:styleId="berschrift6">
    <w:name w:val="heading 6"/>
    <w:basedOn w:val="Standard"/>
    <w:next w:val="Standard"/>
    <w:link w:val="berschrift6Zchn"/>
    <w:unhideWhenUsed/>
    <w:qFormat/>
    <w:pPr>
      <w:keepNext/>
      <w:keepLines/>
      <w:numPr>
        <w:ilvl w:val="5"/>
        <w:numId w:val="1"/>
      </w:numPr>
      <w:spacing w:before="200"/>
      <w:outlineLvl w:val="5"/>
    </w:pPr>
    <w:rPr>
      <w:rFonts w:ascii="Times New Roman" w:hAnsi="Times New Roman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numPr>
        <w:ilvl w:val="6"/>
        <w:numId w:val="1"/>
      </w:numPr>
      <w:spacing w:before="200"/>
      <w:outlineLvl w:val="6"/>
    </w:pPr>
    <w:rPr>
      <w:rFonts w:ascii="Times New Roman" w:hAnsi="Times New Roman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numPr>
        <w:ilvl w:val="7"/>
        <w:numId w:val="1"/>
      </w:numPr>
      <w:spacing w:before="200"/>
      <w:outlineLvl w:val="7"/>
    </w:pPr>
    <w:rPr>
      <w:rFonts w:ascii="Times New Roman" w:hAnsi="Times New Roman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numPr>
        <w:ilvl w:val="8"/>
        <w:numId w:val="1"/>
      </w:numPr>
      <w:spacing w:before="200"/>
      <w:outlineLvl w:val="8"/>
    </w:pPr>
    <w:rPr>
      <w:rFonts w:ascii="Times New Roman" w:hAnsi="Times New Roman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CaptionChar">
    <w:name w:val="Caption Char"/>
    <w:uiPriority w:val="99"/>
    <w:rPr>
      <w:rFonts w:ascii="Times New Roman" w:hAnsi="Times New Roman"/>
    </w:rPr>
  </w:style>
  <w:style w:type="table" w:styleId="TabellemithellemGitternetz">
    <w:name w:val="Grid Table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1hellAkzent1">
    <w:name w:val="Grid Table 1 Light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itternetztabelle1hellAkzent3">
    <w:name w:val="Grid Table 1 Light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itternetztabelle1hellAkzent4">
    <w:name w:val="Grid Table 1 Light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itternetztabelle1hellAkzent5">
    <w:name w:val="Grid Table 1 Light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itternetztabelle1hellAkzent6">
    <w:name w:val="Grid Table 1 Light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2Akzent1">
    <w:name w:val="Grid Table 2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itternetztabelle2Akzent2">
    <w:name w:val="Grid Table 2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itternetztabelle2Akzent3">
    <w:name w:val="Grid Table 2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itternetztabelle2Akzent4">
    <w:name w:val="Grid Table 2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itternetztabelle2Akzent5">
    <w:name w:val="Grid Table 2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itternetztabelle2Akzent6">
    <w:name w:val="Grid Table 2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3Akzent1">
    <w:name w:val="Grid Table 3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itternetztabelle3Akzent2">
    <w:name w:val="Grid Table 3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itternetztabelle3Akzent3">
    <w:name w:val="Grid Table 3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itternetztabelle3Akzent4">
    <w:name w:val="Grid Table 3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itternetztabelle3Akzent5">
    <w:name w:val="Grid Table 3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itternetztabelle3Akzent6">
    <w:name w:val="Grid Table 3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4Akzent1">
    <w:name w:val="Grid Table 4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itternetztabelle4Akzent2">
    <w:name w:val="Grid Table 4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itternetztabelle4Akzent3">
    <w:name w:val="Grid Table 4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itternetztabelle4Akzent4">
    <w:name w:val="Grid Table 4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itternetztabelle4Akzent5">
    <w:name w:val="Grid Table 4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itternetztabelle4Akzent6">
    <w:name w:val="Grid Table 4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itternetztabelle5dunkelAkzent2">
    <w:name w:val="Grid Table 5 Dark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itternetztabelle5dunkelAkzent3">
    <w:name w:val="Grid Table 5 Dark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itternetztabelle5dunkelAkzent5">
    <w:name w:val="Grid Table 5 Dark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itternetztabelle5dunkelAkzent6">
    <w:name w:val="Grid Table 5 Dark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entabelle1hellAkzent1">
    <w:name w:val="List Table 1 Light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entabelle1hellAkzent2">
    <w:name w:val="List Table 1 Light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entabelle1hellAkzent3">
    <w:name w:val="List Table 1 Light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entabelle1hellAkzent4">
    <w:name w:val="List Table 1 Light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entabelle1hellAkzent5">
    <w:name w:val="List Table 1 Light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entabelle1hellAkzent6">
    <w:name w:val="List Table 1 Light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2Akzent1">
    <w:name w:val="List Table 2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entabelle2Akzent2">
    <w:name w:val="List Table 2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entabelle2Akzent3">
    <w:name w:val="List Table 2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entabelle2Akzent4">
    <w:name w:val="List Table 2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entabelle2Akzent5">
    <w:name w:val="List Table 2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entabelle2Akzent6">
    <w:name w:val="List Table 2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3Akzent1">
    <w:name w:val="List Table 3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entabelle3Akzent2">
    <w:name w:val="List Table 3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entabelle3Akzent3">
    <w:name w:val="List Table 3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entabelle3Akzent4">
    <w:name w:val="List Table 3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entabelle3Akzent5">
    <w:name w:val="List Table 3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entabelle3Akzent6">
    <w:name w:val="List Table 3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4Akzent1">
    <w:name w:val="List Table 4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entabelle4Akzent2">
    <w:name w:val="List Table 4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entabelle4Akzent3">
    <w:name w:val="List Table 4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entabelle4Akzent4">
    <w:name w:val="List Table 4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entabelle4Akzent5">
    <w:name w:val="List Table 4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entabelle4Akzent6">
    <w:name w:val="List Table 4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entabelle5dunkelAkzent1">
    <w:name w:val="List Table 5 Dark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entabelle5dunkelAkzent2">
    <w:name w:val="List Table 5 Dark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entabelle5dunkelAkzent3">
    <w:name w:val="List Table 5 Dark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entabelle5dunkelAkzent4">
    <w:name w:val="List Table 5 Dark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entabelle5dunkelAkzent5">
    <w:name w:val="List Table 5 Dark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entabelle5dunkelAkzent6">
    <w:name w:val="List Table 5 Dark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HeaderFooter">
    <w:name w:val="Header &amp; Footer"/>
    <w:pPr>
      <w:tabs>
        <w:tab w:val="right" w:pos="9632"/>
      </w:tabs>
      <w:spacing w:before="120"/>
      <w:jc w:val="center"/>
    </w:pPr>
    <w:rPr>
      <w:rFonts w:ascii="Helvetica Neue" w:eastAsia="Arial Unicode MS" w:hAnsi="Helvetica Neue"/>
      <w:color w:val="7F7F7F" w:themeColor="text1" w:themeTint="80"/>
      <w:sz w:val="17"/>
    </w:rPr>
  </w:style>
  <w:style w:type="paragraph" w:customStyle="1" w:styleId="Body">
    <w:name w:val="Body"/>
    <w:pPr>
      <w:spacing w:after="120" w:line="312" w:lineRule="auto"/>
    </w:pPr>
    <w:rPr>
      <w:rFonts w:ascii="Helvetica Neue" w:eastAsia="Arial Unicode MS" w:hAnsi="Helvetica Neue"/>
      <w:color w:val="313130"/>
      <w:sz w:val="18"/>
    </w:rPr>
  </w:style>
  <w:style w:type="paragraph" w:customStyle="1" w:styleId="FreeForm">
    <w:name w:val="Free Form"/>
    <w:semiHidden/>
    <w:rPr>
      <w:rFonts w:ascii="Helvetica Neue" w:eastAsia="Arial Unicode MS" w:hAnsi="Helvetica Neue"/>
      <w:color w:val="313130"/>
      <w:sz w:val="24"/>
    </w:rPr>
  </w:style>
  <w:style w:type="paragraph" w:styleId="Kopfzeile">
    <w:name w:val="header"/>
    <w:basedOn w:val="Standard"/>
    <w:link w:val="KopfzeileZchn"/>
    <w:semiHidden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link w:val="Kopfzeile"/>
    <w:semiHidden/>
    <w:rPr>
      <w:rFonts w:ascii="Helvetica Neue" w:hAnsi="Helvetica Neue"/>
      <w:color w:val="313130"/>
      <w:sz w:val="18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320"/>
        <w:tab w:val="right" w:pos="8640"/>
      </w:tabs>
    </w:pPr>
  </w:style>
  <w:style w:type="character" w:customStyle="1" w:styleId="FuzeileZchn">
    <w:name w:val="Fußzeile Zchn"/>
    <w:link w:val="Fuzeile"/>
    <w:uiPriority w:val="99"/>
    <w:rPr>
      <w:rFonts w:ascii="Helvetica Neue" w:hAnsi="Helvetica Neue"/>
      <w:color w:val="313130"/>
      <w:sz w:val="18"/>
      <w:szCs w:val="24"/>
    </w:rPr>
  </w:style>
  <w:style w:type="character" w:styleId="Hyperlink">
    <w:name w:val="Hyperlink"/>
    <w:basedOn w:val="Absatz-Standardschriftart"/>
    <w:uiPriority w:val="99"/>
    <w:rPr>
      <w:color w:val="B31218"/>
      <w:u w:val="none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color w:val="313130"/>
      <w:sz w:val="16"/>
      <w:szCs w:val="16"/>
    </w:rPr>
  </w:style>
  <w:style w:type="character" w:customStyle="1" w:styleId="Bold">
    <w:name w:val="Bold"/>
    <w:basedOn w:val="Absatz-Standardschriftart"/>
    <w:uiPriority w:val="1"/>
    <w:semiHidden/>
    <w:qFormat/>
    <w:rPr>
      <w:b/>
    </w:rPr>
  </w:style>
  <w:style w:type="paragraph" w:customStyle="1" w:styleId="AddressHead">
    <w:name w:val="Address Head"/>
    <w:basedOn w:val="Body"/>
    <w:qFormat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after="200"/>
    </w:pPr>
    <w:rPr>
      <w:sz w:val="14"/>
      <w:szCs w:val="14"/>
      <w:u w:val="single"/>
    </w:rPr>
  </w:style>
  <w:style w:type="paragraph" w:customStyle="1" w:styleId="Address">
    <w:name w:val="Address"/>
    <w:qFormat/>
    <w:pPr>
      <w:spacing w:line="264" w:lineRule="auto"/>
      <w:jc w:val="both"/>
    </w:pPr>
    <w:rPr>
      <w:rFonts w:ascii="Helvetica Neue" w:eastAsia="Arial Unicode MS" w:hAnsi="Helvetica Neue"/>
      <w:color w:val="313130"/>
      <w:sz w:val="24"/>
      <w:szCs w:val="28"/>
    </w:rPr>
  </w:style>
  <w:style w:type="character" w:customStyle="1" w:styleId="berschrift1Zchn">
    <w:name w:val="Überschrift 1 Zchn"/>
    <w:basedOn w:val="Absatz-Standardschriftart"/>
    <w:link w:val="berschrift1"/>
    <w:rPr>
      <w:rFonts w:ascii="Helvetica Neue" w:hAnsi="Helvetica Neue"/>
      <w:bCs/>
      <w:color w:val="D81921"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rPr>
      <w:rFonts w:ascii="Helvetica Neue" w:hAnsi="Helvetica Neue"/>
      <w:b/>
      <w:bCs/>
      <w:color w:val="313130"/>
      <w:sz w:val="22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="Helvetica Neue" w:hAnsi="Helvetica Neue"/>
      <w:b/>
      <w:bCs/>
      <w:sz w:val="18"/>
    </w:rPr>
  </w:style>
  <w:style w:type="paragraph" w:styleId="StandardWeb">
    <w:name w:val="Normal (Web)"/>
    <w:basedOn w:val="Standard"/>
    <w:uiPriority w:val="99"/>
    <w:semiHidden/>
    <w:pPr>
      <w:spacing w:before="100" w:beforeAutospacing="1" w:after="100" w:afterAutospacing="1"/>
    </w:pPr>
  </w:style>
  <w:style w:type="paragraph" w:customStyle="1" w:styleId="Quellcode">
    <w:name w:val="Quellcode"/>
    <w:basedOn w:val="Body"/>
    <w:qFormat/>
    <w:pPr>
      <w:shd w:val="clear" w:color="auto" w:fill="F9F9FB"/>
      <w:spacing w:after="0" w:line="240" w:lineRule="auto"/>
    </w:pPr>
    <w:rPr>
      <w:rFonts w:ascii="Menlo" w:hAnsi="Menlo"/>
    </w:rPr>
  </w:style>
  <w:style w:type="numbering" w:customStyle="1" w:styleId="ListeRedguard">
    <w:name w:val="ListeRedguard"/>
    <w:uiPriority w:val="99"/>
    <w:pPr>
      <w:numPr>
        <w:numId w:val="2"/>
      </w:numPr>
    </w:p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Formatvorlage1">
    <w:name w:val="Formatvorlage1"/>
    <w:basedOn w:val="FarbigeListe-Akzent1"/>
    <w:uiPriority w:val="99"/>
    <w:tblPr/>
    <w:tcPr>
      <w:shd w:val="clear" w:color="auto" w:fill="C00000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</w:tcBorders>
        <w:shd w:val="clear" w:color="auto" w:fill="B8CCE4" w:themeFill="accent1" w:themeFillTint="66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TabelleRedguard1">
    <w:name w:val="Tabelle Redguard 1"/>
    <w:basedOn w:val="NormaleTabelle"/>
    <w:uiPriority w:val="99"/>
    <w:pPr>
      <w:spacing w:before="60" w:after="60" w:line="288" w:lineRule="auto"/>
    </w:pPr>
    <w:tblPr>
      <w:tblInd w:w="85" w:type="dxa"/>
      <w:tblBorders>
        <w:insideH w:val="single" w:sz="4" w:space="0" w:color="BFBFBF" w:themeColor="background1" w:themeShade="BF"/>
      </w:tblBorders>
      <w:tblCellMar>
        <w:left w:w="57" w:type="dxa"/>
        <w:right w:w="170" w:type="dxa"/>
      </w:tblCellMar>
    </w:tblPr>
    <w:tcPr>
      <w:shd w:val="clear" w:color="auto" w:fill="auto"/>
    </w:tcPr>
    <w:tblStylePr w:type="firstRow">
      <w:rPr>
        <w:b/>
      </w:rPr>
      <w:tblPr>
        <w:tblCellMar>
          <w:top w:w="0" w:type="dxa"/>
          <w:left w:w="57" w:type="dxa"/>
          <w:bottom w:w="0" w:type="dxa"/>
          <w:right w:w="57" w:type="dxa"/>
        </w:tblCellMar>
      </w:tblPr>
      <w:tcPr>
        <w:tcBorders>
          <w:left w:val="single" w:sz="4" w:space="0" w:color="BFBFBF" w:themeColor="background1" w:themeShade="BF"/>
          <w:bottom w:val="none" w:sz="4" w:space="0" w:color="000000"/>
          <w:insideV w:val="single" w:sz="4" w:space="0" w:color="BFBFBF" w:themeColor="background1" w:themeShade="BF"/>
        </w:tcBorders>
      </w:tcPr>
    </w:tblStylePr>
  </w:style>
  <w:style w:type="table" w:styleId="FarbigeListe-Akzent1">
    <w:name w:val="Colorful List Accent 1"/>
    <w:basedOn w:val="NormaleTabelle"/>
    <w:uiPriority w:val="72"/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Inhaltsverzeichnisberschrift">
    <w:name w:val="TOC Heading"/>
    <w:basedOn w:val="berschrift1"/>
    <w:next w:val="Standard"/>
    <w:uiPriority w:val="39"/>
    <w:qFormat/>
    <w:pPr>
      <w:spacing w:line="276" w:lineRule="auto"/>
      <w:outlineLvl w:val="9"/>
    </w:pPr>
  </w:style>
  <w:style w:type="paragraph" w:styleId="Verzeichnis1">
    <w:name w:val="toc 1"/>
    <w:basedOn w:val="Standard"/>
    <w:next w:val="Standard"/>
    <w:uiPriority w:val="39"/>
    <w:pPr>
      <w:tabs>
        <w:tab w:val="left" w:pos="340"/>
        <w:tab w:val="right" w:leader="dot" w:pos="9622"/>
      </w:tabs>
      <w:spacing w:before="120" w:after="0"/>
    </w:pPr>
  </w:style>
  <w:style w:type="paragraph" w:styleId="Verzeichnis2">
    <w:name w:val="toc 2"/>
    <w:basedOn w:val="Standard"/>
    <w:next w:val="Standard"/>
    <w:uiPriority w:val="39"/>
    <w:pPr>
      <w:spacing w:after="0"/>
      <w:ind w:left="180"/>
    </w:pPr>
    <w:rPr>
      <w:szCs w:val="22"/>
    </w:rPr>
  </w:style>
  <w:style w:type="paragraph" w:styleId="Liste">
    <w:name w:val="List"/>
    <w:basedOn w:val="Body"/>
    <w:pPr>
      <w:numPr>
        <w:numId w:val="3"/>
      </w:numPr>
      <w:ind w:left="284" w:hanging="284"/>
      <w:contextualSpacing/>
    </w:pPr>
  </w:style>
  <w:style w:type="paragraph" w:styleId="Liste2">
    <w:name w:val="List 2"/>
    <w:basedOn w:val="Body"/>
    <w:pPr>
      <w:numPr>
        <w:numId w:val="4"/>
      </w:numPr>
      <w:ind w:left="568" w:hanging="284"/>
      <w:contextualSpacing/>
    </w:pPr>
  </w:style>
  <w:style w:type="paragraph" w:styleId="Liste3">
    <w:name w:val="List 3"/>
    <w:basedOn w:val="Body"/>
    <w:pPr>
      <w:numPr>
        <w:numId w:val="5"/>
      </w:numPr>
      <w:ind w:left="851" w:hanging="284"/>
      <w:contextualSpacing/>
    </w:pPr>
  </w:style>
  <w:style w:type="paragraph" w:styleId="Liste4">
    <w:name w:val="List 4"/>
    <w:basedOn w:val="Body"/>
    <w:pPr>
      <w:numPr>
        <w:numId w:val="6"/>
      </w:numPr>
      <w:ind w:left="1135" w:hanging="284"/>
      <w:contextualSpacing/>
    </w:pPr>
  </w:style>
  <w:style w:type="paragraph" w:styleId="Liste5">
    <w:name w:val="List 5"/>
    <w:basedOn w:val="Body"/>
    <w:pPr>
      <w:numPr>
        <w:numId w:val="7"/>
      </w:numPr>
      <w:ind w:left="1418" w:hanging="284"/>
      <w:contextualSpacing/>
    </w:pPr>
  </w:style>
  <w:style w:type="character" w:customStyle="1" w:styleId="berschrift4Zchn">
    <w:name w:val="Überschrift 4 Zchn"/>
    <w:basedOn w:val="Absatz-Standardschriftart"/>
    <w:link w:val="berschrift4"/>
    <w:rPr>
      <w:rFonts w:ascii="Helvetica Neue" w:hAnsi="Helvetica Neue"/>
      <w:b/>
      <w:bCs/>
      <w:iCs/>
      <w:sz w:val="18"/>
    </w:rPr>
  </w:style>
  <w:style w:type="character" w:styleId="Hervorhebung">
    <w:name w:val="Emphasis"/>
    <w:qFormat/>
    <w:rPr>
      <w:b/>
      <w:iCs/>
      <w:color w:val="313130"/>
    </w:rPr>
  </w:style>
  <w:style w:type="character" w:styleId="Fett">
    <w:name w:val="Strong"/>
    <w:basedOn w:val="Absatz-Standardschriftart"/>
    <w:qFormat/>
    <w:rPr>
      <w:b/>
      <w:bCs/>
    </w:rPr>
  </w:style>
  <w:style w:type="character" w:customStyle="1" w:styleId="Kursiv">
    <w:name w:val="Kursiv"/>
    <w:uiPriority w:val="1"/>
    <w:qFormat/>
    <w:rPr>
      <w:rFonts w:ascii="Helvetica Neue Light" w:hAnsi="Helvetica Neue Light"/>
    </w:rPr>
  </w:style>
  <w:style w:type="paragraph" w:customStyle="1" w:styleId="Separator">
    <w:name w:val="Separator"/>
    <w:next w:val="Body"/>
    <w:qFormat/>
    <w:pPr>
      <w:pBdr>
        <w:bottom w:val="single" w:sz="4" w:space="1" w:color="D81921"/>
      </w:pBdr>
      <w:spacing w:before="480"/>
    </w:pPr>
    <w:rPr>
      <w:rFonts w:ascii="Helvetica Neue" w:eastAsia="Arial Unicode MS" w:hAnsi="Helvetica Neue"/>
      <w:color w:val="313130"/>
      <w:sz w:val="18"/>
    </w:rPr>
  </w:style>
  <w:style w:type="paragraph" w:styleId="Funotentext">
    <w:name w:val="footnote text"/>
    <w:basedOn w:val="Body"/>
    <w:link w:val="FunotentextZchn"/>
    <w:pPr>
      <w:ind w:left="284" w:hanging="284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rPr>
      <w:rFonts w:ascii="Helvetica Neue" w:eastAsia="Arial Unicode MS" w:hAnsi="Helvetica Neue"/>
      <w:color w:val="313130"/>
      <w:sz w:val="16"/>
    </w:rPr>
  </w:style>
  <w:style w:type="character" w:styleId="Funotenzeichen">
    <w:name w:val="footnote reference"/>
    <w:basedOn w:val="Absatz-Standardschriftart"/>
    <w:rPr>
      <w:vertAlign w:val="superscript"/>
    </w:rPr>
  </w:style>
  <w:style w:type="character" w:styleId="HTMLCode">
    <w:name w:val="HTML Code"/>
    <w:basedOn w:val="Absatz-Standardschriftart"/>
    <w:semiHidden/>
    <w:rPr>
      <w:rFonts w:ascii="Menlo" w:hAnsi="Menlo" w:cs="Consolas"/>
      <w:sz w:val="18"/>
      <w:szCs w:val="20"/>
    </w:rPr>
  </w:style>
  <w:style w:type="character" w:customStyle="1" w:styleId="berschrift5Zchn">
    <w:name w:val="Überschrift 5 Zchn"/>
    <w:basedOn w:val="Absatz-Standardschriftart"/>
    <w:link w:val="berschrift5"/>
    <w:rPr>
      <w:rFonts w:ascii="Helvetica Neue" w:hAnsi="Helvetica Neue"/>
      <w:i/>
      <w:sz w:val="18"/>
    </w:rPr>
  </w:style>
  <w:style w:type="paragraph" w:styleId="Titel">
    <w:name w:val="Title"/>
    <w:basedOn w:val="Standard"/>
    <w:next w:val="Standard"/>
    <w:link w:val="TitelZchn"/>
    <w:semiHidden/>
    <w:qFormat/>
    <w:pPr>
      <w:spacing w:after="300"/>
      <w:contextualSpacing/>
    </w:pPr>
    <w:rPr>
      <w:color w:val="D8192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semiHidden/>
    <w:rPr>
      <w:rFonts w:ascii="Helvetica Neue" w:eastAsia="Times New Roman" w:hAnsi="Helvetica Neue" w:cs="Times New Roman"/>
      <w:color w:val="D81921"/>
      <w:spacing w:val="5"/>
      <w:sz w:val="52"/>
      <w:szCs w:val="52"/>
    </w:rPr>
  </w:style>
  <w:style w:type="paragraph" w:customStyle="1" w:styleId="TabelleRedguardKopf">
    <w:name w:val="Tabelle Redguard Kopf"/>
    <w:qFormat/>
    <w:rPr>
      <w:rFonts w:ascii="Helvetica Neue Light" w:eastAsia="Arial Unicode MS" w:hAnsi="Helvetica Neue Light"/>
      <w:b/>
      <w:color w:val="313130"/>
      <w:sz w:val="18"/>
    </w:rPr>
  </w:style>
  <w:style w:type="paragraph" w:customStyle="1" w:styleId="TabelleRedguardBody">
    <w:name w:val="Tabelle Redguard Body"/>
    <w:qFormat/>
    <w:pPr>
      <w:spacing w:before="60" w:after="60"/>
    </w:pPr>
    <w:rPr>
      <w:rFonts w:ascii="Helvetica Neue Light" w:eastAsia="Arial Unicode MS" w:hAnsi="Helvetica Neue Light"/>
      <w:color w:val="313130"/>
      <w:sz w:val="18"/>
    </w:rPr>
  </w:style>
  <w:style w:type="paragraph" w:styleId="Beschriftung">
    <w:name w:val="caption"/>
    <w:basedOn w:val="Body"/>
    <w:next w:val="Standard"/>
    <w:qFormat/>
    <w:pPr>
      <w:spacing w:before="120" w:after="200"/>
    </w:pPr>
    <w:rPr>
      <w:bCs/>
      <w:i/>
      <w:sz w:val="14"/>
      <w:szCs w:val="18"/>
    </w:rPr>
  </w:style>
  <w:style w:type="table" w:styleId="TabelleRaster8">
    <w:name w:val="Table Grid 8"/>
    <w:basedOn w:val="NormaleTabell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customStyle="1" w:styleId="TabelleRedguardVertikal">
    <w:name w:val="Tabelle Redguard Vertikal"/>
    <w:basedOn w:val="NormaleTabelle"/>
    <w:uiPriority w:val="99"/>
    <w:pPr>
      <w:spacing w:before="60" w:after="60" w:line="288" w:lineRule="auto"/>
    </w:pPr>
    <w:tblPr>
      <w:tblInd w:w="85" w:type="dxa"/>
      <w:tblBorders>
        <w:insideV w:val="single" w:sz="4" w:space="0" w:color="BFBFBF" w:themeColor="background1" w:themeShade="BF"/>
      </w:tblBorders>
      <w:tblCellMar>
        <w:left w:w="57" w:type="dxa"/>
        <w:right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bottom w:val="single" w:sz="4" w:space="0" w:color="D81921"/>
        </w:tcBorders>
        <w:shd w:val="clear" w:color="auto" w:fill="auto"/>
      </w:tcPr>
    </w:tblStylePr>
  </w:style>
  <w:style w:type="table" w:styleId="Tabelle3D-Effekt2">
    <w:name w:val="Table 3D effects 2"/>
    <w:basedOn w:val="NormaleTabelle"/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paragraph" w:styleId="Zitat">
    <w:name w:val="Quote"/>
    <w:next w:val="Standard"/>
    <w:link w:val="ZitatZchn"/>
    <w:uiPriority w:val="29"/>
    <w:qFormat/>
    <w:pPr>
      <w:pBdr>
        <w:left w:val="single" w:sz="18" w:space="11" w:color="D81921"/>
      </w:pBdr>
      <w:spacing w:before="120" w:after="120"/>
      <w:ind w:left="284"/>
    </w:pPr>
    <w:rPr>
      <w:rFonts w:ascii="Helvetica Neue" w:eastAsia="Arial Unicode MS" w:hAnsi="Helvetica Neue"/>
      <w:i/>
      <w:iCs/>
      <w:color w:val="313130"/>
      <w:sz w:val="18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Helvetica Neue" w:eastAsia="Arial Unicode MS" w:hAnsi="Helvetica Neue"/>
      <w:i/>
      <w:iCs/>
      <w:color w:val="313130"/>
      <w:sz w:val="18"/>
    </w:rPr>
  </w:style>
  <w:style w:type="character" w:customStyle="1" w:styleId="Quelle">
    <w:name w:val="Quelle"/>
    <w:uiPriority w:val="1"/>
    <w:qFormat/>
    <w:rPr>
      <w:color w:val="808080" w:themeColor="background1" w:themeShade="80"/>
      <w:spacing w:val="20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808080" w:themeColor="text1" w:themeTint="7F"/>
    </w:rPr>
  </w:style>
  <w:style w:type="table" w:customStyle="1" w:styleId="TabelleRedguardHorizontal">
    <w:name w:val="Tabelle Redguard Horizontal"/>
    <w:basedOn w:val="NormaleTabelle"/>
    <w:uiPriority w:val="99"/>
    <w:pPr>
      <w:spacing w:before="60" w:after="60" w:line="288" w:lineRule="auto"/>
    </w:pPr>
    <w:tblPr>
      <w:tblInd w:w="85" w:type="dxa"/>
      <w:tblBorders>
        <w:insideH w:val="single" w:sz="4" w:space="0" w:color="BFBFBF" w:themeColor="background1" w:themeShade="BF"/>
      </w:tblBorders>
      <w:tblCellMar>
        <w:left w:w="57" w:type="dxa"/>
        <w:right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D8192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auto"/>
      </w:tcPr>
    </w:tblStylePr>
  </w:style>
  <w:style w:type="character" w:customStyle="1" w:styleId="berschrift6Zchn">
    <w:name w:val="Überschrift 6 Zchn"/>
    <w:basedOn w:val="Absatz-Standardschriftart"/>
    <w:link w:val="berschrift6"/>
    <w:rPr>
      <w:i/>
      <w:iCs/>
      <w:color w:val="243F60" w:themeColor="accent1" w:themeShade="7F"/>
      <w:sz w:val="18"/>
      <w:szCs w:val="24"/>
    </w:rPr>
  </w:style>
  <w:style w:type="character" w:customStyle="1" w:styleId="berschrift7Zchn">
    <w:name w:val="Überschrift 7 Zchn"/>
    <w:basedOn w:val="Absatz-Standardschriftart"/>
    <w:link w:val="berschrift7"/>
    <w:semiHidden/>
    <w:rPr>
      <w:i/>
      <w:iCs/>
      <w:color w:val="404040" w:themeColor="text1" w:themeTint="BF"/>
      <w:sz w:val="18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rPr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Pr>
      <w:i/>
      <w:iCs/>
      <w:color w:val="404040" w:themeColor="text1" w:themeTint="BF"/>
    </w:rPr>
  </w:style>
  <w:style w:type="paragraph" w:styleId="Verzeichnis3">
    <w:name w:val="toc 3"/>
    <w:basedOn w:val="Standard"/>
    <w:next w:val="Standard"/>
    <w:uiPriority w:val="39"/>
    <w:pPr>
      <w:spacing w:after="0"/>
      <w:ind w:left="360"/>
    </w:pPr>
    <w:rPr>
      <w:szCs w:val="22"/>
    </w:rPr>
  </w:style>
  <w:style w:type="paragraph" w:styleId="Verzeichnis4">
    <w:name w:val="toc 4"/>
    <w:basedOn w:val="Standard"/>
    <w:next w:val="Standard"/>
    <w:semiHidden/>
    <w:pPr>
      <w:spacing w:after="0"/>
      <w:ind w:left="540"/>
    </w:pPr>
    <w:rPr>
      <w:szCs w:val="20"/>
    </w:rPr>
  </w:style>
  <w:style w:type="paragraph" w:styleId="Verzeichnis5">
    <w:name w:val="toc 5"/>
    <w:basedOn w:val="Standard"/>
    <w:next w:val="Standard"/>
    <w:semiHidden/>
    <w:pPr>
      <w:spacing w:after="0"/>
      <w:ind w:left="720"/>
    </w:pPr>
    <w:rPr>
      <w:szCs w:val="20"/>
    </w:rPr>
  </w:style>
  <w:style w:type="paragraph" w:styleId="Verzeichnis6">
    <w:name w:val="toc 6"/>
    <w:basedOn w:val="Standard"/>
    <w:next w:val="Standard"/>
    <w:semiHidden/>
    <w:pPr>
      <w:spacing w:after="0"/>
      <w:ind w:left="900"/>
    </w:pPr>
    <w:rPr>
      <w:szCs w:val="20"/>
    </w:rPr>
  </w:style>
  <w:style w:type="paragraph" w:styleId="Verzeichnis7">
    <w:name w:val="toc 7"/>
    <w:basedOn w:val="Standard"/>
    <w:next w:val="Standard"/>
    <w:semiHidden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semiHidden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semiHidden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customStyle="1" w:styleId="Betreff">
    <w:name w:val="Betreff"/>
    <w:basedOn w:val="Body"/>
    <w:qFormat/>
    <w:pPr>
      <w:tabs>
        <w:tab w:val="right" w:pos="9589"/>
      </w:tabs>
    </w:pPr>
    <w:rPr>
      <w:color w:val="D81921"/>
    </w:rPr>
  </w:style>
  <w:style w:type="character" w:customStyle="1" w:styleId="Quellcodeinline">
    <w:name w:val="Quellcode inline"/>
    <w:uiPriority w:val="1"/>
    <w:qFormat/>
    <w:rPr>
      <w:rFonts w:ascii="Menlo" w:hAnsi="Menlo"/>
    </w:rPr>
  </w:style>
  <w:style w:type="paragraph" w:styleId="Listenabsatz">
    <w:name w:val="List Paragraph"/>
    <w:basedOn w:val="Liste"/>
    <w:uiPriority w:val="34"/>
    <w:qFormat/>
    <w:pPr>
      <w:ind w:left="360" w:hanging="360"/>
    </w:pPr>
  </w:style>
  <w:style w:type="paragraph" w:styleId="Index1">
    <w:name w:val="index 1"/>
    <w:basedOn w:val="Standard"/>
    <w:next w:val="Standard"/>
    <w:semiHidden/>
    <w:pPr>
      <w:ind w:left="180" w:hanging="180"/>
    </w:pPr>
  </w:style>
  <w:style w:type="paragraph" w:styleId="Index2">
    <w:name w:val="index 2"/>
    <w:basedOn w:val="Standard"/>
    <w:next w:val="Standard"/>
    <w:semiHidden/>
    <w:pPr>
      <w:ind w:left="360" w:hanging="180"/>
    </w:pPr>
  </w:style>
  <w:style w:type="paragraph" w:styleId="Index3">
    <w:name w:val="index 3"/>
    <w:basedOn w:val="Standard"/>
    <w:next w:val="Standard"/>
    <w:semiHidden/>
    <w:pPr>
      <w:ind w:left="540" w:hanging="180"/>
    </w:pPr>
  </w:style>
  <w:style w:type="paragraph" w:styleId="Index4">
    <w:name w:val="index 4"/>
    <w:basedOn w:val="Standard"/>
    <w:next w:val="Standard"/>
    <w:semiHidden/>
    <w:pPr>
      <w:ind w:left="720" w:hanging="180"/>
    </w:pPr>
  </w:style>
  <w:style w:type="paragraph" w:styleId="Index5">
    <w:name w:val="index 5"/>
    <w:basedOn w:val="Standard"/>
    <w:next w:val="Standard"/>
    <w:semiHidden/>
    <w:pPr>
      <w:ind w:left="900" w:hanging="180"/>
    </w:pPr>
  </w:style>
  <w:style w:type="paragraph" w:styleId="Index6">
    <w:name w:val="index 6"/>
    <w:basedOn w:val="Standard"/>
    <w:next w:val="Standard"/>
    <w:semiHidden/>
    <w:pPr>
      <w:ind w:left="1080" w:hanging="180"/>
    </w:pPr>
  </w:style>
  <w:style w:type="paragraph" w:styleId="Index7">
    <w:name w:val="index 7"/>
    <w:basedOn w:val="Standard"/>
    <w:next w:val="Standard"/>
    <w:semiHidden/>
    <w:pPr>
      <w:ind w:left="1260" w:hanging="180"/>
    </w:pPr>
  </w:style>
  <w:style w:type="paragraph" w:styleId="Index8">
    <w:name w:val="index 8"/>
    <w:basedOn w:val="Standard"/>
    <w:next w:val="Standard"/>
    <w:semiHidden/>
    <w:pPr>
      <w:ind w:left="1440" w:hanging="180"/>
    </w:pPr>
  </w:style>
  <w:style w:type="paragraph" w:styleId="Index9">
    <w:name w:val="index 9"/>
    <w:basedOn w:val="Standard"/>
    <w:next w:val="Standard"/>
    <w:semiHidden/>
    <w:pPr>
      <w:ind w:left="1620" w:hanging="180"/>
    </w:pPr>
  </w:style>
  <w:style w:type="paragraph" w:styleId="Indexberschrift">
    <w:name w:val="index heading"/>
    <w:basedOn w:val="Standard"/>
    <w:next w:val="Index1"/>
    <w:semiHidden/>
  </w:style>
  <w:style w:type="paragraph" w:styleId="Abbildungsverzeichnis">
    <w:name w:val="table of figures"/>
    <w:basedOn w:val="Standard"/>
    <w:next w:val="Standard"/>
    <w:semiHidden/>
    <w:pPr>
      <w:ind w:left="360" w:hanging="360"/>
    </w:pPr>
  </w:style>
  <w:style w:type="character" w:styleId="Kommentarzeichen">
    <w:name w:val="annotation reference"/>
    <w:basedOn w:val="Absatz-Standardschriftart"/>
    <w:uiPriority w:val="99"/>
    <w:semiHidden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pPr>
      <w:spacing w:line="240" w:lineRule="auto"/>
    </w:pPr>
    <w:rPr>
      <w:sz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Helvetica Neue" w:hAnsi="Helvetica Neue"/>
      <w:color w:val="313130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semiHidden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semiHidden/>
    <w:rPr>
      <w:rFonts w:ascii="Helvetica Neue" w:hAnsi="Helvetica Neue"/>
      <w:b/>
      <w:bCs/>
      <w:color w:val="313130"/>
      <w:sz w:val="24"/>
      <w:szCs w:val="24"/>
    </w:rPr>
  </w:style>
  <w:style w:type="character" w:styleId="BesuchterLink">
    <w:name w:val="FollowedHyperlink"/>
    <w:basedOn w:val="Absatz-Standardschriftart"/>
    <w:semiHidden/>
    <w:rPr>
      <w:color w:val="800080" w:themeColor="followedHyperlink"/>
      <w:u w:val="single"/>
    </w:rPr>
  </w:style>
  <w:style w:type="paragraph" w:customStyle="1" w:styleId="p1">
    <w:name w:val="p1"/>
    <w:basedOn w:val="Standard"/>
    <w:pPr>
      <w:spacing w:after="0" w:line="240" w:lineRule="auto"/>
    </w:pPr>
    <w:rPr>
      <w:rFonts w:ascii="Helvetica" w:hAnsi="Helvetica"/>
      <w:color w:val="auto"/>
      <w:szCs w:val="18"/>
    </w:rPr>
  </w:style>
  <w:style w:type="character" w:customStyle="1" w:styleId="s1">
    <w:name w:val="s1"/>
    <w:basedOn w:val="Absatz-Standardschriftart"/>
    <w:rPr>
      <w:rFonts w:ascii="Times New Roman" w:hAnsi="Times New Roman"/>
    </w:rPr>
  </w:style>
  <w:style w:type="paragraph" w:styleId="berarbeitung">
    <w:name w:val="Revision"/>
    <w:hidden/>
    <w:uiPriority w:val="99"/>
    <w:semiHidden/>
    <w:rPr>
      <w:rFonts w:ascii="Helvetica Neue" w:hAnsi="Helvetica Neue"/>
      <w:color w:val="313130"/>
      <w:sz w:val="18"/>
      <w:szCs w:val="24"/>
    </w:rPr>
  </w:style>
  <w:style w:type="character" w:customStyle="1" w:styleId="UnresolvedMention1">
    <w:name w:val="Unresolved Mention1"/>
    <w:basedOn w:val="Absatz-Standardschriftart"/>
    <w:rPr>
      <w:color w:val="808080"/>
      <w:shd w:val="clear" w:color="auto" w:fill="E6E6E6"/>
    </w:rPr>
  </w:style>
  <w:style w:type="paragraph" w:customStyle="1" w:styleId="Kurzprofile">
    <w:name w:val="Kurzprofile"/>
    <w:basedOn w:val="Standard"/>
    <w:qFormat/>
    <w:pPr>
      <w:spacing w:before="120"/>
    </w:pPr>
  </w:style>
  <w:style w:type="table" w:customStyle="1" w:styleId="Redguardverticalfirstcolumn">
    <w:name w:val="Redguard_vertical first column"/>
    <w:basedOn w:val="NormaleTabelle"/>
    <w:uiPriority w:val="99"/>
    <w:pPr>
      <w:spacing w:before="120" w:after="120" w:line="288" w:lineRule="auto"/>
    </w:pPr>
    <w:tblPr>
      <w:tblInd w:w="-113" w:type="dxa"/>
    </w:tblPr>
    <w:tblStylePr w:type="firstCol">
      <w:rPr>
        <w:b/>
      </w:rPr>
      <w:tblPr/>
      <w:tcPr>
        <w:tcBorders>
          <w:right w:val="single" w:sz="4" w:space="0" w:color="BFBFBF" w:themeColor="background1" w:themeShade="BF"/>
        </w:tcBorders>
      </w:tcPr>
    </w:tblStylePr>
  </w:style>
  <w:style w:type="character" w:customStyle="1" w:styleId="Mentionnonrsolue1">
    <w:name w:val="Mention non résolue1"/>
    <w:basedOn w:val="Absatz-Standardschriftart"/>
    <w:rPr>
      <w:color w:val="605E5C"/>
      <w:shd w:val="clear" w:color="auto" w:fill="E1DFDD"/>
    </w:rPr>
  </w:style>
  <w:style w:type="paragraph" w:styleId="Endnotentext">
    <w:name w:val="endnote text"/>
    <w:basedOn w:val="Standard"/>
    <w:link w:val="EndnotentextZchn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rFonts w:ascii="Helvetica Neue" w:hAnsi="Helvetica Neue"/>
      <w:color w:val="313130"/>
    </w:rPr>
  </w:style>
  <w:style w:type="character" w:styleId="Endnotenzeichen">
    <w:name w:val="endnote reference"/>
    <w:basedOn w:val="Absatz-Standardschriftart"/>
    <w:semiHidden/>
    <w:unhideWhenUsed/>
    <w:rPr>
      <w:vertAlign w:val="superscript"/>
    </w:rPr>
  </w:style>
  <w:style w:type="paragraph" w:customStyle="1" w:styleId="Style1">
    <w:name w:val="Style1"/>
    <w:basedOn w:val="berschrift2"/>
    <w:qFormat/>
    <w:pPr>
      <w:numPr>
        <w:ilvl w:val="0"/>
        <w:numId w:val="0"/>
      </w:numPr>
      <w:spacing w:before="0"/>
      <w:ind w:left="442" w:hanging="442"/>
      <w:jc w:val="left"/>
    </w:pPr>
    <w:rPr>
      <w:rFonts w:eastAsia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dguard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E2674-48F8-554C-88C7-D3D7F9A9D6CD}"/>
</file>

<file path=customXml/itemProps2.xml><?xml version="1.0" encoding="utf-8"?>
<ds:datastoreItem xmlns:ds="http://schemas.openxmlformats.org/officeDocument/2006/customXml" ds:itemID="{DF65691B-29B4-4AB7-B9E8-0D8C3724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894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Isabelle Kluser</cp:lastModifiedBy>
  <cp:revision>18</cp:revision>
  <dcterms:created xsi:type="dcterms:W3CDTF">2023-02-14T10:15:00Z</dcterms:created>
  <dcterms:modified xsi:type="dcterms:W3CDTF">2023-03-22T07:52:00Z</dcterms:modified>
  <cp:category/>
</cp:coreProperties>
</file>